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7D6D1E" w:rsidRDefault="007D6D1E" w:rsidP="007D6D1E">
      <w:pPr>
        <w:rPr>
          <w:szCs w:val="24"/>
          <w:lang w:val="sr-Cyrl-CS"/>
        </w:rPr>
      </w:pPr>
    </w:p>
    <w:p w:rsidR="007D6D1E" w:rsidRDefault="007D6D1E" w:rsidP="007D6D1E">
      <w:pPr>
        <w:rPr>
          <w:szCs w:val="24"/>
          <w:lang w:val="sr-Cyrl-CS"/>
        </w:rPr>
      </w:pPr>
    </w:p>
    <w:p w:rsidR="007D6D1E" w:rsidRDefault="007D6D1E" w:rsidP="007D6D1E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педагошког рада наставника </w:t>
      </w:r>
      <w:r>
        <w:rPr>
          <w:b/>
          <w:sz w:val="30"/>
          <w:szCs w:val="30"/>
        </w:rPr>
        <w:t>вештина</w:t>
      </w:r>
      <w:r w:rsidRPr="006C4803">
        <w:rPr>
          <w:b/>
          <w:sz w:val="30"/>
          <w:szCs w:val="30"/>
        </w:rPr>
        <w:t xml:space="preserve"> у току </w:t>
      </w:r>
      <w:r>
        <w:rPr>
          <w:b/>
          <w:sz w:val="30"/>
          <w:szCs w:val="30"/>
        </w:rPr>
        <w:t>летњег</w:t>
      </w:r>
      <w:r w:rsidRPr="006C4803">
        <w:rPr>
          <w:b/>
          <w:sz w:val="30"/>
          <w:szCs w:val="30"/>
        </w:rPr>
        <w:t xml:space="preserve"> семестара школске 2015/2016. године</w:t>
      </w:r>
    </w:p>
    <w:p w:rsidR="007D6D1E" w:rsidRDefault="007D6D1E" w:rsidP="007D6D1E">
      <w:pPr>
        <w:jc w:val="center"/>
        <w:rPr>
          <w:b/>
          <w:sz w:val="20"/>
          <w:szCs w:val="20"/>
        </w:rPr>
      </w:pPr>
    </w:p>
    <w:p w:rsidR="007D6D1E" w:rsidRPr="00E62E29" w:rsidRDefault="007D6D1E" w:rsidP="007D6D1E">
      <w:pPr>
        <w:jc w:val="center"/>
        <w:rPr>
          <w:b/>
          <w:sz w:val="20"/>
          <w:szCs w:val="20"/>
        </w:rPr>
      </w:pPr>
    </w:p>
    <w:p w:rsidR="007D6D1E" w:rsidRDefault="007D6D1E" w:rsidP="007D6D1E">
      <w:pPr>
        <w:rPr>
          <w:szCs w:val="24"/>
        </w:rPr>
      </w:pPr>
      <w:r w:rsidRPr="0035678B">
        <w:rPr>
          <w:szCs w:val="24"/>
        </w:rPr>
        <w:t xml:space="preserve">Уочи  </w:t>
      </w:r>
      <w:r>
        <w:rPr>
          <w:szCs w:val="24"/>
        </w:rPr>
        <w:t xml:space="preserve">јунског </w:t>
      </w:r>
      <w:r w:rsidRPr="0035678B">
        <w:rPr>
          <w:szCs w:val="24"/>
        </w:rPr>
        <w:t xml:space="preserve">испитног рока школске </w:t>
      </w:r>
      <w:r>
        <w:rPr>
          <w:szCs w:val="24"/>
        </w:rPr>
        <w:t>2015/2016</w:t>
      </w:r>
      <w:r w:rsidRPr="0035678B">
        <w:rPr>
          <w:szCs w:val="24"/>
        </w:rPr>
        <w:t>.</w:t>
      </w:r>
      <w:r>
        <w:rPr>
          <w:szCs w:val="24"/>
        </w:rPr>
        <w:t xml:space="preserve"> </w:t>
      </w:r>
      <w:r w:rsidRPr="0035678B">
        <w:rPr>
          <w:szCs w:val="24"/>
        </w:rPr>
        <w:t xml:space="preserve">године спроведена је </w:t>
      </w:r>
      <w:r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оцењивали </w:t>
      </w:r>
      <w:r>
        <w:rPr>
          <w:szCs w:val="24"/>
        </w:rPr>
        <w:t xml:space="preserve">педагошки </w:t>
      </w:r>
      <w:r w:rsidRPr="0035678B">
        <w:rPr>
          <w:szCs w:val="24"/>
        </w:rPr>
        <w:t xml:space="preserve">рад наставника </w:t>
      </w:r>
      <w:r>
        <w:rPr>
          <w:szCs w:val="24"/>
        </w:rPr>
        <w:t xml:space="preserve">вештина </w:t>
      </w:r>
      <w:r w:rsidRPr="0035678B">
        <w:rPr>
          <w:szCs w:val="24"/>
        </w:rPr>
        <w:t xml:space="preserve">који су им држали </w:t>
      </w:r>
      <w:r>
        <w:rPr>
          <w:szCs w:val="24"/>
        </w:rPr>
        <w:t>вежбе</w:t>
      </w:r>
      <w:r w:rsidRPr="0035678B">
        <w:rPr>
          <w:szCs w:val="24"/>
        </w:rPr>
        <w:t xml:space="preserve"> </w:t>
      </w:r>
      <w:r>
        <w:rPr>
          <w:szCs w:val="24"/>
        </w:rPr>
        <w:t xml:space="preserve">на </w:t>
      </w:r>
      <w:r>
        <w:rPr>
          <w:b/>
          <w:szCs w:val="24"/>
        </w:rPr>
        <w:t xml:space="preserve"> основним струковним студијама </w:t>
      </w:r>
      <w:r w:rsidRPr="0035678B">
        <w:rPr>
          <w:szCs w:val="24"/>
        </w:rPr>
        <w:t xml:space="preserve">у току </w:t>
      </w:r>
      <w:r>
        <w:rPr>
          <w:szCs w:val="24"/>
        </w:rPr>
        <w:t xml:space="preserve">летњег </w:t>
      </w:r>
      <w:r w:rsidRPr="0035678B">
        <w:rPr>
          <w:szCs w:val="24"/>
        </w:rPr>
        <w:t xml:space="preserve">семестра школске </w:t>
      </w:r>
      <w:r>
        <w:rPr>
          <w:szCs w:val="24"/>
        </w:rPr>
        <w:t xml:space="preserve">2015/2016. </w:t>
      </w:r>
      <w:r w:rsidRPr="0035678B">
        <w:rPr>
          <w:szCs w:val="24"/>
        </w:rPr>
        <w:t xml:space="preserve">године. </w:t>
      </w:r>
    </w:p>
    <w:p w:rsidR="007D6D1E" w:rsidRDefault="007D6D1E" w:rsidP="007D6D1E">
      <w:pPr>
        <w:rPr>
          <w:szCs w:val="24"/>
        </w:rPr>
      </w:pPr>
    </w:p>
    <w:p w:rsidR="007D6D1E" w:rsidRDefault="007D6D1E" w:rsidP="007D6D1E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7D6D1E" w:rsidRDefault="007D6D1E" w:rsidP="007D6D1E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демонстрира јасно и разумљиво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показује прегледно и истиче најбитније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реализује одговарајућим темпом предвиђен програм вежби у складу са теоријском наставом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долази на час добро припремљен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држи вежбе у договореним терминима и без кашњења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подстиче укључивање и учествовање студената у практичном раду</w:t>
            </w:r>
          </w:p>
        </w:tc>
      </w:tr>
      <w:tr w:rsidR="007D6D1E" w:rsidRPr="00E05886" w:rsidTr="00B87AD8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реализује вежбе тако да је студент активни учесник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7D6D1E" w:rsidRPr="003231B1" w:rsidRDefault="007D6D1E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одговара на студентска питања и води рачуна о мишљењу студената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7D6D1E" w:rsidRPr="003231B1" w:rsidRDefault="007D6D1E" w:rsidP="00B87AD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231B1">
              <w:rPr>
                <w:rFonts w:eastAsia="Times New Roman"/>
                <w:color w:val="000000"/>
                <w:szCs w:val="24"/>
              </w:rPr>
              <w:t>Наставник вештина је спреман и вољан да помогне у савладавању практичне наставе</w:t>
            </w:r>
          </w:p>
        </w:tc>
      </w:tr>
      <w:tr w:rsidR="007D6D1E" w:rsidRPr="00E05886" w:rsidTr="00B87AD8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7D6D1E" w:rsidRPr="00E05886" w:rsidRDefault="007D6D1E" w:rsidP="00B87AD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7D6D1E" w:rsidRPr="003231B1" w:rsidRDefault="007D6D1E" w:rsidP="00B87AD8">
            <w:pPr>
              <w:ind w:firstLine="0"/>
              <w:jc w:val="left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Како у целини оцењујете вежбе из овог предмета?</w:t>
            </w:r>
          </w:p>
        </w:tc>
      </w:tr>
    </w:tbl>
    <w:p w:rsidR="007D6D1E" w:rsidRDefault="007D6D1E" w:rsidP="007D6D1E">
      <w:pPr>
        <w:spacing w:after="200"/>
        <w:ind w:firstLine="0"/>
        <w:jc w:val="left"/>
        <w:rPr>
          <w:szCs w:val="24"/>
        </w:rPr>
      </w:pPr>
    </w:p>
    <w:p w:rsidR="007D6D1E" w:rsidRDefault="007D6D1E" w:rsidP="007D6D1E">
      <w:pPr>
        <w:rPr>
          <w:szCs w:val="24"/>
        </w:rPr>
      </w:pPr>
    </w:p>
    <w:p w:rsidR="007D6D1E" w:rsidRDefault="007D6D1E" w:rsidP="007D6D1E">
      <w:pPr>
        <w:rPr>
          <w:szCs w:val="24"/>
        </w:rPr>
      </w:pPr>
    </w:p>
    <w:p w:rsidR="007D6D1E" w:rsidRDefault="007D6D1E" w:rsidP="007D6D1E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7D6D1E" w:rsidRDefault="007D6D1E" w:rsidP="007D6D1E">
      <w:pPr>
        <w:ind w:firstLine="0"/>
        <w:jc w:val="center"/>
        <w:rPr>
          <w:b/>
          <w:sz w:val="28"/>
          <w:szCs w:val="28"/>
        </w:rPr>
      </w:pPr>
    </w:p>
    <w:p w:rsidR="007D6D1E" w:rsidRPr="0035678B" w:rsidRDefault="007D6D1E" w:rsidP="007D6D1E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вештина </w:t>
      </w: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летњег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7D6D1E" w:rsidRDefault="007D6D1E" w:rsidP="007D6D1E">
      <w:pPr>
        <w:rPr>
          <w:szCs w:val="24"/>
        </w:rPr>
      </w:pPr>
    </w:p>
    <w:p w:rsidR="007D6D1E" w:rsidRPr="000C5567" w:rsidRDefault="007D6D1E" w:rsidP="007D6D1E">
      <w:pPr>
        <w:rPr>
          <w:color w:val="FF0000"/>
          <w:szCs w:val="24"/>
        </w:rPr>
      </w:pPr>
    </w:p>
    <w:p w:rsidR="007D6D1E" w:rsidRPr="00B87AD8" w:rsidRDefault="007D6D1E" w:rsidP="007D6D1E">
      <w:pPr>
        <w:rPr>
          <w:color w:val="000000" w:themeColor="text1"/>
          <w:szCs w:val="24"/>
        </w:rPr>
      </w:pPr>
      <w:r w:rsidRPr="00B87AD8">
        <w:rPr>
          <w:color w:val="000000" w:themeColor="text1"/>
          <w:szCs w:val="24"/>
        </w:rPr>
        <w:t xml:space="preserve">Анализом резултата ове анкете утврђено је да је </w:t>
      </w:r>
      <w:r w:rsidRPr="00B87AD8">
        <w:rPr>
          <w:b/>
          <w:color w:val="000000" w:themeColor="text1"/>
          <w:szCs w:val="24"/>
        </w:rPr>
        <w:t>средња вредност укупних просечних оцена наставника вештина 4,</w:t>
      </w:r>
      <w:r w:rsidR="009F5301" w:rsidRPr="00B87AD8">
        <w:rPr>
          <w:b/>
          <w:color w:val="000000" w:themeColor="text1"/>
          <w:szCs w:val="24"/>
        </w:rPr>
        <w:t>69</w:t>
      </w:r>
      <w:r w:rsidRPr="00B87AD8">
        <w:rPr>
          <w:color w:val="000000" w:themeColor="text1"/>
          <w:szCs w:val="24"/>
        </w:rPr>
        <w:t xml:space="preserve">.  Половина просечних оцена је мања, а </w:t>
      </w:r>
      <w:r w:rsidRPr="00B87AD8">
        <w:rPr>
          <w:b/>
          <w:color w:val="000000" w:themeColor="text1"/>
          <w:szCs w:val="24"/>
        </w:rPr>
        <w:t>половина просечних оцена је већа или једнака 4,</w:t>
      </w:r>
      <w:r w:rsidR="009F5301" w:rsidRPr="00B87AD8">
        <w:rPr>
          <w:b/>
          <w:color w:val="000000" w:themeColor="text1"/>
          <w:szCs w:val="24"/>
        </w:rPr>
        <w:t>76</w:t>
      </w:r>
      <w:r w:rsidRPr="00B87AD8">
        <w:rPr>
          <w:color w:val="000000" w:themeColor="text1"/>
          <w:szCs w:val="24"/>
        </w:rPr>
        <w:t xml:space="preserve">. Најнижа остварена просечна оцена је </w:t>
      </w:r>
      <w:r w:rsidRPr="00B87AD8">
        <w:rPr>
          <w:b/>
          <w:color w:val="000000" w:themeColor="text1"/>
          <w:szCs w:val="24"/>
        </w:rPr>
        <w:t>3,</w:t>
      </w:r>
      <w:r w:rsidR="009F5301" w:rsidRPr="00B87AD8">
        <w:rPr>
          <w:b/>
          <w:color w:val="000000" w:themeColor="text1"/>
          <w:szCs w:val="24"/>
        </w:rPr>
        <w:t>78</w:t>
      </w:r>
      <w:r w:rsidRPr="00B87AD8">
        <w:rPr>
          <w:color w:val="000000" w:themeColor="text1"/>
          <w:szCs w:val="24"/>
        </w:rPr>
        <w:t xml:space="preserve">, а највиша </w:t>
      </w:r>
      <w:r w:rsidRPr="00B87AD8">
        <w:rPr>
          <w:b/>
          <w:color w:val="000000" w:themeColor="text1"/>
          <w:szCs w:val="24"/>
        </w:rPr>
        <w:t>5,00</w:t>
      </w:r>
      <w:r w:rsidRPr="00B87AD8">
        <w:rPr>
          <w:color w:val="000000" w:themeColor="text1"/>
          <w:szCs w:val="24"/>
        </w:rPr>
        <w:t>.</w:t>
      </w:r>
    </w:p>
    <w:p w:rsidR="0035678B" w:rsidRPr="00B87AD8" w:rsidRDefault="00276871" w:rsidP="0035678B">
      <w:pPr>
        <w:rPr>
          <w:color w:val="000000" w:themeColor="text1"/>
          <w:szCs w:val="24"/>
        </w:rPr>
      </w:pPr>
      <w:r w:rsidRPr="00B87AD8">
        <w:rPr>
          <w:color w:val="000000" w:themeColor="text1"/>
          <w:szCs w:val="24"/>
        </w:rPr>
        <w:t xml:space="preserve">Просечна излазност </w:t>
      </w:r>
      <w:r w:rsidR="009F5301" w:rsidRPr="00B87AD8">
        <w:rPr>
          <w:b/>
          <w:color w:val="000000" w:themeColor="text1"/>
          <w:szCs w:val="24"/>
        </w:rPr>
        <w:t>93</w:t>
      </w:r>
      <w:r w:rsidRPr="00B87AD8">
        <w:rPr>
          <w:b/>
          <w:color w:val="000000" w:themeColor="text1"/>
          <w:szCs w:val="24"/>
        </w:rPr>
        <w:t>%.</w:t>
      </w:r>
    </w:p>
    <w:p w:rsidR="006C4803" w:rsidRDefault="006C4803" w:rsidP="0035678B">
      <w:pPr>
        <w:rPr>
          <w:szCs w:val="24"/>
        </w:rPr>
      </w:pPr>
    </w:p>
    <w:p w:rsidR="006C4803" w:rsidRPr="006C4803" w:rsidRDefault="007F1BAB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49530</wp:posOffset>
            </wp:positionV>
            <wp:extent cx="4712335" cy="3263900"/>
            <wp:effectExtent l="1905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606981" w:rsidRPr="004D080B" w:rsidRDefault="00606981" w:rsidP="0035678B">
      <w:pPr>
        <w:rPr>
          <w:szCs w:val="24"/>
        </w:rPr>
      </w:pPr>
    </w:p>
    <w:p w:rsidR="00B47F3C" w:rsidRDefault="00C0660A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textWrapping" w:clear="all"/>
      </w: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F1BAB" w:rsidP="006C480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0"/>
          <w:footerReference w:type="default" r:id="rId11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318637</wp:posOffset>
            </wp:positionH>
            <wp:positionV relativeFrom="paragraph">
              <wp:posOffset>1723508</wp:posOffset>
            </wp:positionV>
            <wp:extent cx="5818225" cy="3657600"/>
            <wp:effectExtent l="1905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2462C"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015164" w:rsidRDefault="00015164" w:rsidP="00F2462C">
      <w:pPr>
        <w:ind w:firstLine="0"/>
        <w:jc w:val="center"/>
        <w:rPr>
          <w:b/>
          <w:sz w:val="28"/>
          <w:szCs w:val="28"/>
        </w:rPr>
      </w:pPr>
    </w:p>
    <w:p w:rsidR="003726B1" w:rsidRDefault="007B65BB" w:rsidP="00F2462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Укупне просечне оцене наставника </w:t>
      </w:r>
      <w:r w:rsidR="00015164">
        <w:rPr>
          <w:b/>
          <w:sz w:val="28"/>
          <w:szCs w:val="28"/>
        </w:rPr>
        <w:t xml:space="preserve">вештина </w:t>
      </w:r>
      <w:r>
        <w:rPr>
          <w:b/>
          <w:sz w:val="28"/>
          <w:szCs w:val="28"/>
        </w:rPr>
        <w:t xml:space="preserve">за сваки од предмета </w:t>
      </w:r>
    </w:p>
    <w:p w:rsidR="00015164" w:rsidRPr="00015164" w:rsidRDefault="00015164" w:rsidP="00F2462C">
      <w:pPr>
        <w:ind w:firstLine="0"/>
        <w:jc w:val="center"/>
        <w:rPr>
          <w:b/>
          <w:sz w:val="28"/>
          <w:szCs w:val="28"/>
        </w:rPr>
      </w:pPr>
    </w:p>
    <w:p w:rsidR="00015164" w:rsidRDefault="00015164" w:rsidP="001C6B0A">
      <w:pPr>
        <w:spacing w:line="240" w:lineRule="auto"/>
        <w:ind w:firstLine="0"/>
        <w:jc w:val="center"/>
        <w:rPr>
          <w:rFonts w:eastAsia="Times New Roman"/>
          <w:color w:val="000000"/>
          <w:sz w:val="22"/>
        </w:rPr>
        <w:sectPr w:rsidR="00015164" w:rsidSect="00015164">
          <w:type w:val="continuous"/>
          <w:pgSz w:w="11907" w:h="16839" w:code="9"/>
          <w:pgMar w:top="851" w:right="851" w:bottom="851" w:left="851" w:header="720" w:footer="720" w:gutter="0"/>
          <w:cols w:space="851"/>
          <w:docGrid w:linePitch="360"/>
        </w:sectPr>
      </w:pPr>
    </w:p>
    <w:tbl>
      <w:tblPr>
        <w:tblW w:w="2320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8"/>
        <w:gridCol w:w="1220"/>
      </w:tblGrid>
      <w:tr w:rsidR="00015164" w:rsidRPr="0069377F" w:rsidTr="00015164">
        <w:trPr>
          <w:trHeight w:val="300"/>
          <w:jc w:val="center"/>
        </w:trPr>
        <w:tc>
          <w:tcPr>
            <w:tcW w:w="1100" w:type="dxa"/>
            <w:shd w:val="clear" w:color="auto" w:fill="B8CCE4" w:themeFill="accent1" w:themeFillTint="66"/>
            <w:noWrap/>
            <w:vAlign w:val="bottom"/>
            <w:hideMark/>
          </w:tcPr>
          <w:p w:rsidR="00015164" w:rsidRPr="00015164" w:rsidRDefault="00015164" w:rsidP="001C6B0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lastRenderedPageBreak/>
              <w:t>Излазност</w:t>
            </w:r>
          </w:p>
        </w:tc>
        <w:tc>
          <w:tcPr>
            <w:tcW w:w="1220" w:type="dxa"/>
            <w:shd w:val="clear" w:color="auto" w:fill="B8CCE4" w:themeFill="accent1" w:themeFillTint="66"/>
            <w:noWrap/>
            <w:vAlign w:val="bottom"/>
            <w:hideMark/>
          </w:tcPr>
          <w:p w:rsidR="00015164" w:rsidRPr="00015164" w:rsidRDefault="00015164" w:rsidP="001C6B0A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Просек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shd w:val="clear" w:color="000000" w:fill="F8696B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3,78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shd w:val="clear" w:color="000000" w:fill="F8786E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3,90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80%</w:t>
            </w:r>
          </w:p>
        </w:tc>
        <w:tc>
          <w:tcPr>
            <w:tcW w:w="1220" w:type="dxa"/>
            <w:shd w:val="clear" w:color="000000" w:fill="F98370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3,98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FA9F75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4,19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shd w:val="clear" w:color="000000" w:fill="FCB579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4,36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shd w:val="clear" w:color="000000" w:fill="FCBB7A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4,40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FCBF7B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4,43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shd w:val="clear" w:color="000000" w:fill="FCC07B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4,44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shd w:val="clear" w:color="000000" w:fill="FCC47C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4,47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1220" w:type="dxa"/>
            <w:shd w:val="clear" w:color="000000" w:fill="FDC77D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4,49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shd w:val="clear" w:color="000000" w:fill="FDCC7E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4,53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shd w:val="clear" w:color="000000" w:fill="FDCF7E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4,55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1220" w:type="dxa"/>
            <w:shd w:val="clear" w:color="000000" w:fill="FDD07E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4,56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78%</w:t>
            </w:r>
          </w:p>
        </w:tc>
        <w:tc>
          <w:tcPr>
            <w:tcW w:w="1220" w:type="dxa"/>
            <w:shd w:val="clear" w:color="000000" w:fill="FDD780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4,61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1220" w:type="dxa"/>
            <w:shd w:val="clear" w:color="000000" w:fill="FED880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4,62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1220" w:type="dxa"/>
            <w:shd w:val="clear" w:color="000000" w:fill="FEDC81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4,65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shd w:val="clear" w:color="000000" w:fill="FEDC81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4,65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shd w:val="clear" w:color="000000" w:fill="FEE182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4,69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1220" w:type="dxa"/>
            <w:shd w:val="clear" w:color="000000" w:fill="FEE182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4,69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83%</w:t>
            </w:r>
          </w:p>
        </w:tc>
        <w:tc>
          <w:tcPr>
            <w:tcW w:w="1220" w:type="dxa"/>
            <w:shd w:val="clear" w:color="000000" w:fill="FEE382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4,70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88%</w:t>
            </w:r>
          </w:p>
        </w:tc>
        <w:tc>
          <w:tcPr>
            <w:tcW w:w="1220" w:type="dxa"/>
            <w:shd w:val="clear" w:color="000000" w:fill="FEE482"/>
            <w:noWrap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FEE482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86%</w:t>
            </w:r>
          </w:p>
        </w:tc>
        <w:tc>
          <w:tcPr>
            <w:tcW w:w="1220" w:type="dxa"/>
            <w:shd w:val="clear" w:color="000000" w:fill="FEE482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FEE883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4,74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74%</w:t>
            </w:r>
          </w:p>
        </w:tc>
        <w:tc>
          <w:tcPr>
            <w:tcW w:w="1220" w:type="dxa"/>
            <w:shd w:val="clear" w:color="000000" w:fill="FEE983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shd w:val="clear" w:color="000000" w:fill="FEE983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FFEB84"/>
            <w:noWrap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4,76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lastRenderedPageBreak/>
              <w:t>98%</w:t>
            </w:r>
          </w:p>
        </w:tc>
        <w:tc>
          <w:tcPr>
            <w:tcW w:w="1220" w:type="dxa"/>
            <w:shd w:val="clear" w:color="000000" w:fill="FFEB84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4,76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EBDF8C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shd w:val="clear" w:color="000000" w:fill="EBDF8C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83%</w:t>
            </w:r>
          </w:p>
        </w:tc>
        <w:tc>
          <w:tcPr>
            <w:tcW w:w="1220" w:type="dxa"/>
            <w:shd w:val="clear" w:color="000000" w:fill="EBDF8C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4,79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99%</w:t>
            </w:r>
          </w:p>
        </w:tc>
        <w:tc>
          <w:tcPr>
            <w:tcW w:w="1220" w:type="dxa"/>
            <w:shd w:val="clear" w:color="000000" w:fill="E4DB8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4,80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shd w:val="clear" w:color="000000" w:fill="DDD791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shd w:val="clear" w:color="000000" w:fill="DDD791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shd w:val="clear" w:color="000000" w:fill="DDD791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86%</w:t>
            </w:r>
          </w:p>
        </w:tc>
        <w:tc>
          <w:tcPr>
            <w:tcW w:w="1220" w:type="dxa"/>
            <w:shd w:val="clear" w:color="000000" w:fill="DDD791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shd w:val="clear" w:color="000000" w:fill="CFCF97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4,83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99%</w:t>
            </w:r>
          </w:p>
        </w:tc>
        <w:tc>
          <w:tcPr>
            <w:tcW w:w="1220" w:type="dxa"/>
            <w:shd w:val="clear" w:color="000000" w:fill="CFCF97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4,83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shd w:val="clear" w:color="000000" w:fill="C9CB99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4,84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shd w:val="clear" w:color="000000" w:fill="C9CB99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4,84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1220" w:type="dxa"/>
            <w:shd w:val="clear" w:color="000000" w:fill="C2C79C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shd w:val="clear" w:color="000000" w:fill="BBC39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4,86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shd w:val="clear" w:color="000000" w:fill="ADBBA5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4,88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ADBBA5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4,88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shd w:val="clear" w:color="000000" w:fill="A6B7A7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A6B7A7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1220" w:type="dxa"/>
            <w:shd w:val="clear" w:color="000000" w:fill="A6B7A7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4,89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85%</w:t>
            </w:r>
          </w:p>
        </w:tc>
        <w:tc>
          <w:tcPr>
            <w:tcW w:w="1220" w:type="dxa"/>
            <w:shd w:val="clear" w:color="000000" w:fill="9FB3AA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4,90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1220" w:type="dxa"/>
            <w:shd w:val="clear" w:color="000000" w:fill="98AFAD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4,91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1220" w:type="dxa"/>
            <w:shd w:val="clear" w:color="000000" w:fill="92ABA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4,92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1220" w:type="dxa"/>
            <w:shd w:val="clear" w:color="000000" w:fill="84A3B5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4,94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1220" w:type="dxa"/>
            <w:shd w:val="clear" w:color="000000" w:fill="7D9FB8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85%</w:t>
            </w:r>
          </w:p>
        </w:tc>
        <w:tc>
          <w:tcPr>
            <w:tcW w:w="1220" w:type="dxa"/>
            <w:shd w:val="clear" w:color="000000" w:fill="7D9FB8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4,95</w:t>
            </w:r>
          </w:p>
        </w:tc>
      </w:tr>
      <w:tr w:rsidR="00015164" w:rsidRPr="00015164" w:rsidTr="0001516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1220" w:type="dxa"/>
            <w:shd w:val="clear" w:color="000000" w:fill="618FC3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4,99</w:t>
            </w:r>
          </w:p>
        </w:tc>
      </w:tr>
      <w:tr w:rsidR="00015164" w:rsidRPr="00015164" w:rsidTr="00015164">
        <w:trPr>
          <w:trHeight w:val="315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01516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1220" w:type="dxa"/>
            <w:shd w:val="clear" w:color="000000" w:fill="5A8AC6"/>
            <w:noWrap/>
            <w:vAlign w:val="bottom"/>
            <w:hideMark/>
          </w:tcPr>
          <w:p w:rsidR="00015164" w:rsidRPr="00015164" w:rsidRDefault="00015164" w:rsidP="00015164">
            <w:pPr>
              <w:spacing w:line="240" w:lineRule="auto"/>
              <w:ind w:firstLine="0"/>
              <w:jc w:val="center"/>
              <w:rPr>
                <w:rFonts w:ascii="Cambria" w:eastAsia="Times New Roman" w:hAnsi="Cambria" w:cs="Calibri"/>
                <w:color w:val="000000"/>
              </w:rPr>
            </w:pPr>
            <w:r w:rsidRPr="00015164">
              <w:rPr>
                <w:rFonts w:ascii="Cambria" w:eastAsia="Times New Roman" w:hAnsi="Cambria" w:cs="Calibri"/>
                <w:color w:val="000000"/>
                <w:sz w:val="22"/>
              </w:rPr>
              <w:t>5,00</w:t>
            </w:r>
          </w:p>
        </w:tc>
      </w:tr>
    </w:tbl>
    <w:p w:rsidR="007B65BB" w:rsidRPr="007B65BB" w:rsidRDefault="007B65BB" w:rsidP="00F2462C">
      <w:pPr>
        <w:ind w:firstLine="0"/>
        <w:jc w:val="center"/>
        <w:rPr>
          <w:b/>
          <w:sz w:val="28"/>
          <w:szCs w:val="28"/>
        </w:rPr>
        <w:sectPr w:rsidR="007B65BB" w:rsidRPr="007B65BB" w:rsidSect="007B65BB">
          <w:type w:val="continuous"/>
          <w:pgSz w:w="11907" w:h="16839" w:code="9"/>
          <w:pgMar w:top="851" w:right="851" w:bottom="851" w:left="851" w:header="720" w:footer="720" w:gutter="0"/>
          <w:cols w:num="2" w:space="851"/>
          <w:docGrid w:linePitch="360"/>
        </w:sectPr>
      </w:pPr>
    </w:p>
    <w:p w:rsidR="00015164" w:rsidRDefault="00015164" w:rsidP="001A0814">
      <w:pPr>
        <w:ind w:firstLine="0"/>
        <w:jc w:val="center"/>
        <w:rPr>
          <w:b/>
          <w:sz w:val="28"/>
          <w:szCs w:val="28"/>
        </w:rPr>
      </w:pPr>
    </w:p>
    <w:p w:rsidR="00015164" w:rsidRDefault="00015164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15164" w:rsidRDefault="00015164" w:rsidP="001A0814">
      <w:pPr>
        <w:ind w:firstLine="0"/>
        <w:jc w:val="center"/>
        <w:rPr>
          <w:b/>
          <w:sz w:val="28"/>
          <w:szCs w:val="28"/>
        </w:rPr>
      </w:pPr>
    </w:p>
    <w:p w:rsidR="001A0814" w:rsidRPr="0001516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просечних оцена добијних за свако појединачно тврђење/питање приликом вредновања педагошког рада наставника </w:t>
      </w:r>
      <w:r w:rsidR="00015164">
        <w:rPr>
          <w:b/>
          <w:sz w:val="28"/>
          <w:szCs w:val="28"/>
        </w:rPr>
        <w:t>вештина</w:t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 w:rsidR="00015164">
        <w:rPr>
          <w:b/>
          <w:sz w:val="28"/>
          <w:szCs w:val="28"/>
        </w:rPr>
        <w:t>летњег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p w:rsidR="00DD110A" w:rsidRP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демонстрира јасно и разумљиво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показује прегледно и истиче најбитније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реализује одговарајућим темпом предвиђен програм вежби у складу са теоријском наставом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долази на час добро припремљен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држи вежбе у договореним терминима и без кашњења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подстиче укључивање и учествовање студената у практичном раду</w:t>
            </w:r>
          </w:p>
        </w:tc>
      </w:tr>
      <w:tr w:rsidR="005F3C51" w:rsidRPr="00E05886" w:rsidTr="005F3C51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реализује вежбе тако да је студент активни учесник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vAlign w:val="bottom"/>
          </w:tcPr>
          <w:p w:rsidR="005F3C51" w:rsidRPr="003231B1" w:rsidRDefault="005F3C51" w:rsidP="00B87AD8">
            <w:pPr>
              <w:ind w:firstLine="0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Наставник вештина одговара на студентска питања и води рачуна о мишљењу студената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vAlign w:val="center"/>
          </w:tcPr>
          <w:p w:rsidR="005F3C51" w:rsidRPr="003231B1" w:rsidRDefault="005F3C51" w:rsidP="00B87AD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3231B1">
              <w:rPr>
                <w:rFonts w:eastAsia="Times New Roman"/>
                <w:color w:val="000000"/>
                <w:szCs w:val="24"/>
              </w:rPr>
              <w:t>Наставник вештина је спреман и вољан да помогне у савладавању практичне наставе</w:t>
            </w:r>
          </w:p>
        </w:tc>
      </w:tr>
      <w:tr w:rsidR="005F3C51" w:rsidRPr="00E05886" w:rsidTr="005F3C51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5F3C51" w:rsidRPr="00E05886" w:rsidRDefault="005F3C51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vAlign w:val="center"/>
          </w:tcPr>
          <w:p w:rsidR="005F3C51" w:rsidRPr="003231B1" w:rsidRDefault="005F3C51" w:rsidP="00B87AD8">
            <w:pPr>
              <w:ind w:firstLine="0"/>
              <w:jc w:val="left"/>
              <w:rPr>
                <w:sz w:val="20"/>
                <w:szCs w:val="20"/>
              </w:rPr>
            </w:pPr>
            <w:r w:rsidRPr="003231B1">
              <w:rPr>
                <w:sz w:val="22"/>
              </w:rPr>
              <w:t>Како у целини оцењујете вежбе из овог предмета?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Pr="00DD110A" w:rsidRDefault="00DD110A">
      <w:pPr>
        <w:spacing w:after="200"/>
        <w:ind w:firstLine="0"/>
        <w:jc w:val="left"/>
        <w:rPr>
          <w:b/>
          <w:sz w:val="28"/>
          <w:szCs w:val="28"/>
        </w:rPr>
      </w:pPr>
    </w:p>
    <w:tbl>
      <w:tblPr>
        <w:tblW w:w="1018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713"/>
        <w:gridCol w:w="787"/>
        <w:gridCol w:w="787"/>
        <w:gridCol w:w="787"/>
        <w:gridCol w:w="787"/>
        <w:gridCol w:w="787"/>
        <w:gridCol w:w="787"/>
        <w:gridCol w:w="787"/>
        <w:gridCol w:w="787"/>
        <w:gridCol w:w="789"/>
        <w:gridCol w:w="1088"/>
      </w:tblGrid>
      <w:tr w:rsidR="001A0814" w:rsidRPr="00BE1B52" w:rsidTr="005F3C51">
        <w:trPr>
          <w:trHeight w:val="496"/>
        </w:trPr>
        <w:tc>
          <w:tcPr>
            <w:tcW w:w="1296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П1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П2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П3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П4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П5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П6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П7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П8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П9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П10</w:t>
            </w:r>
          </w:p>
        </w:tc>
        <w:tc>
          <w:tcPr>
            <w:tcW w:w="1088" w:type="dxa"/>
            <w:shd w:val="clear" w:color="auto" w:fill="auto"/>
            <w:vAlign w:val="center"/>
            <w:hideMark/>
          </w:tcPr>
          <w:p w:rsidR="001A0814" w:rsidRPr="00BE1B52" w:rsidRDefault="001A0814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Укупан просек</w:t>
            </w:r>
          </w:p>
        </w:tc>
      </w:tr>
      <w:tr w:rsidR="005372F6" w:rsidRPr="00BE1B52" w:rsidTr="005372F6">
        <w:trPr>
          <w:trHeight w:val="506"/>
        </w:trPr>
        <w:tc>
          <w:tcPr>
            <w:tcW w:w="1296" w:type="dxa"/>
            <w:shd w:val="clear" w:color="auto" w:fill="auto"/>
            <w:vAlign w:val="center"/>
            <w:hideMark/>
          </w:tcPr>
          <w:p w:rsidR="005372F6" w:rsidRPr="00BE1B52" w:rsidRDefault="005372F6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4,68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4,68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4,69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4,68</w:t>
            </w:r>
          </w:p>
        </w:tc>
        <w:tc>
          <w:tcPr>
            <w:tcW w:w="787" w:type="dxa"/>
            <w:shd w:val="clear" w:color="auto" w:fill="92D050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5372F6">
              <w:rPr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4,69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4,69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4,68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4,68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4,69</w:t>
            </w:r>
          </w:p>
        </w:tc>
      </w:tr>
      <w:tr w:rsidR="005372F6" w:rsidRPr="00BE1B52" w:rsidTr="005372F6">
        <w:trPr>
          <w:trHeight w:val="506"/>
        </w:trPr>
        <w:tc>
          <w:tcPr>
            <w:tcW w:w="1296" w:type="dxa"/>
            <w:shd w:val="clear" w:color="auto" w:fill="auto"/>
            <w:vAlign w:val="center"/>
            <w:hideMark/>
          </w:tcPr>
          <w:p w:rsidR="005372F6" w:rsidRPr="00BE1B52" w:rsidRDefault="005372F6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4,77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4,77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4,76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4,78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4,78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4,78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4,77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4,78</w:t>
            </w:r>
          </w:p>
        </w:tc>
        <w:tc>
          <w:tcPr>
            <w:tcW w:w="787" w:type="dxa"/>
            <w:shd w:val="clear" w:color="auto" w:fill="92D050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5372F6">
              <w:rPr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4,76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4,76</w:t>
            </w:r>
          </w:p>
        </w:tc>
      </w:tr>
      <w:tr w:rsidR="005372F6" w:rsidRPr="00BE1B52" w:rsidTr="005372F6">
        <w:trPr>
          <w:trHeight w:val="506"/>
        </w:trPr>
        <w:tc>
          <w:tcPr>
            <w:tcW w:w="1296" w:type="dxa"/>
            <w:shd w:val="clear" w:color="auto" w:fill="auto"/>
            <w:vAlign w:val="center"/>
            <w:hideMark/>
          </w:tcPr>
          <w:p w:rsidR="005372F6" w:rsidRPr="00BE1B52" w:rsidRDefault="005372F6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3,90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3,81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3,79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3,55</w:t>
            </w:r>
          </w:p>
        </w:tc>
        <w:tc>
          <w:tcPr>
            <w:tcW w:w="787" w:type="dxa"/>
            <w:shd w:val="clear" w:color="auto" w:fill="D99594" w:themeFill="accent2" w:themeFillTint="99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5372F6">
              <w:rPr>
                <w:b/>
                <w:bCs/>
                <w:color w:val="000000"/>
                <w:sz w:val="22"/>
              </w:rPr>
              <w:t>2,90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3,90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3,83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3,88</w:t>
            </w:r>
          </w:p>
        </w:tc>
        <w:tc>
          <w:tcPr>
            <w:tcW w:w="787" w:type="dxa"/>
            <w:shd w:val="clear" w:color="auto" w:fill="D99594" w:themeFill="accent2" w:themeFillTint="99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5372F6">
              <w:rPr>
                <w:b/>
                <w:bCs/>
                <w:color w:val="000000"/>
                <w:sz w:val="22"/>
              </w:rPr>
              <w:t>2,90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3,53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3,78</w:t>
            </w:r>
          </w:p>
        </w:tc>
      </w:tr>
      <w:tr w:rsidR="005372F6" w:rsidRPr="00BE1B52" w:rsidTr="005372F6">
        <w:trPr>
          <w:trHeight w:val="506"/>
        </w:trPr>
        <w:tc>
          <w:tcPr>
            <w:tcW w:w="1296" w:type="dxa"/>
            <w:shd w:val="clear" w:color="auto" w:fill="auto"/>
            <w:vAlign w:val="center"/>
            <w:hideMark/>
          </w:tcPr>
          <w:p w:rsidR="005372F6" w:rsidRPr="00BE1B52" w:rsidRDefault="005372F6" w:rsidP="00BE1B52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BE1B52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5372F6" w:rsidRPr="005372F6" w:rsidRDefault="005372F6" w:rsidP="005372F6">
            <w:pPr>
              <w:ind w:firstLine="0"/>
              <w:jc w:val="center"/>
              <w:rPr>
                <w:bCs/>
                <w:color w:val="000000"/>
              </w:rPr>
            </w:pPr>
            <w:r w:rsidRPr="005372F6">
              <w:rPr>
                <w:bCs/>
                <w:color w:val="000000"/>
                <w:sz w:val="22"/>
              </w:rPr>
              <w:t>5,00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1A0814" w:rsidRDefault="001A0814">
      <w:pPr>
        <w:spacing w:after="200"/>
        <w:ind w:firstLine="0"/>
        <w:jc w:val="lef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br w:type="page"/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П1: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9011BA" w:rsidRPr="007B65BB" w:rsidRDefault="00DD110A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  <w:r w:rsidR="005F3C51" w:rsidRPr="005F3C51">
        <w:rPr>
          <w:rFonts w:eastAsia="Times New Roman"/>
          <w:b/>
          <w:szCs w:val="24"/>
        </w:rPr>
        <w:t>Наставник вештина демонстрира јасно и разумљиво</w:t>
      </w:r>
    </w:p>
    <w:p w:rsidR="0042187B" w:rsidRDefault="0042187B" w:rsidP="0042187B">
      <w:pPr>
        <w:rPr>
          <w:b/>
          <w:szCs w:val="24"/>
        </w:rPr>
      </w:pPr>
    </w:p>
    <w:p w:rsidR="003E2E79" w:rsidRDefault="00F124E8" w:rsidP="00EE1407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244209</wp:posOffset>
            </wp:positionH>
            <wp:positionV relativeFrom="paragraph">
              <wp:posOffset>302009</wp:posOffset>
            </wp:positionV>
            <wp:extent cx="4712438" cy="3264195"/>
            <wp:effectExtent l="19050" t="0" r="0" b="0"/>
            <wp:wrapNone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E2E79" w:rsidRDefault="003E2E79" w:rsidP="00EE1407">
      <w:pPr>
        <w:spacing w:after="200"/>
        <w:ind w:firstLine="0"/>
        <w:jc w:val="left"/>
        <w:rPr>
          <w:szCs w:val="24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3726B1" w:rsidRDefault="003726B1">
      <w:pPr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F124E8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435595</wp:posOffset>
            </wp:positionH>
            <wp:positionV relativeFrom="paragraph">
              <wp:posOffset>12346</wp:posOffset>
            </wp:positionV>
            <wp:extent cx="5488615" cy="3349255"/>
            <wp:effectExtent l="19050" t="0" r="0" b="0"/>
            <wp:wrapNone/>
            <wp:docPr id="2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EE1407" w:rsidRDefault="00EE1407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110A" w:rsidRPr="007B65BB" w:rsidRDefault="00DD110A" w:rsidP="00DD110A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>
        <w:rPr>
          <w:rFonts w:eastAsia="Times New Roman"/>
          <w:bCs/>
          <w:color w:val="000000"/>
          <w:szCs w:val="24"/>
        </w:rPr>
        <w:t>2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F124E8" w:rsidRPr="00F124E8" w:rsidRDefault="005F3C51" w:rsidP="00DD110A">
      <w:pPr>
        <w:rPr>
          <w:b/>
          <w:szCs w:val="24"/>
        </w:rPr>
      </w:pPr>
      <w:r w:rsidRPr="005F3C51">
        <w:rPr>
          <w:rFonts w:eastAsia="Times New Roman"/>
          <w:b/>
          <w:szCs w:val="24"/>
        </w:rPr>
        <w:t>Наставник вештина показује прегледно и истиче најбитније</w:t>
      </w:r>
    </w:p>
    <w:p w:rsidR="00DD110A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F124E8" w:rsidP="00DD110A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396609</wp:posOffset>
            </wp:positionH>
            <wp:positionV relativeFrom="paragraph">
              <wp:posOffset>-61211</wp:posOffset>
            </wp:positionV>
            <wp:extent cx="4712439" cy="3264195"/>
            <wp:effectExtent l="19050" t="0" r="0" b="0"/>
            <wp:wrapNone/>
            <wp:docPr id="3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587995</wp:posOffset>
            </wp:positionH>
            <wp:positionV relativeFrom="paragraph">
              <wp:posOffset>3894101</wp:posOffset>
            </wp:positionV>
            <wp:extent cx="5488615" cy="3349255"/>
            <wp:effectExtent l="19050" t="0" r="0" b="0"/>
            <wp:wrapNone/>
            <wp:docPr id="3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DD110A" w:rsidRPr="00EE1407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Pr="007B65BB" w:rsidRDefault="00DD110A" w:rsidP="00FC466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FC466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FC466E">
        <w:rPr>
          <w:rFonts w:eastAsia="Times New Roman"/>
          <w:bCs/>
          <w:color w:val="000000"/>
          <w:szCs w:val="24"/>
        </w:rPr>
        <w:t>3</w:t>
      </w:r>
      <w:r w:rsidR="00FC466E" w:rsidRPr="007B65BB">
        <w:rPr>
          <w:rFonts w:eastAsia="Times New Roman"/>
          <w:bCs/>
          <w:color w:val="000000"/>
          <w:szCs w:val="24"/>
        </w:rPr>
        <w:t>:</w:t>
      </w:r>
      <w:r w:rsidR="00FC466E" w:rsidRPr="007B65BB">
        <w:rPr>
          <w:rFonts w:eastAsia="Times New Roman"/>
          <w:b/>
          <w:bCs/>
          <w:color w:val="000000"/>
          <w:szCs w:val="24"/>
        </w:rPr>
        <w:tab/>
      </w:r>
    </w:p>
    <w:p w:rsidR="00FC466E" w:rsidRDefault="005F3C51" w:rsidP="00FC466E">
      <w:pPr>
        <w:spacing w:after="200"/>
        <w:ind w:firstLine="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 xml:space="preserve">Наставник вештина реализује одговарајућим темпом предвиђен програм вежби у складу са теоријском наставом </w:t>
      </w:r>
      <w:r w:rsidR="00F124E8">
        <w:rPr>
          <w:noProof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396609</wp:posOffset>
            </wp:positionH>
            <wp:positionV relativeFrom="paragraph">
              <wp:posOffset>502669</wp:posOffset>
            </wp:positionV>
            <wp:extent cx="4712439" cy="3264195"/>
            <wp:effectExtent l="19050" t="0" r="0" b="0"/>
            <wp:wrapNone/>
            <wp:docPr id="4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F124E8">
        <w:rPr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587995</wp:posOffset>
            </wp:positionH>
            <wp:positionV relativeFrom="paragraph">
              <wp:posOffset>4457981</wp:posOffset>
            </wp:positionV>
            <wp:extent cx="5488615" cy="3349255"/>
            <wp:effectExtent l="19050" t="0" r="0" b="0"/>
            <wp:wrapNone/>
            <wp:docPr id="4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FC466E" w:rsidRPr="00EE1407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Default="00FC466E" w:rsidP="00FC466E">
      <w:pPr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Pr="007B65BB" w:rsidRDefault="00FC466E" w:rsidP="0052761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="00527616"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 w:rsidR="00C27602">
        <w:rPr>
          <w:rFonts w:eastAsia="Times New Roman"/>
          <w:bCs/>
          <w:color w:val="000000"/>
          <w:szCs w:val="24"/>
        </w:rPr>
        <w:t>4</w:t>
      </w:r>
      <w:r w:rsidR="00527616" w:rsidRPr="007B65BB">
        <w:rPr>
          <w:rFonts w:eastAsia="Times New Roman"/>
          <w:bCs/>
          <w:color w:val="000000"/>
          <w:szCs w:val="24"/>
        </w:rPr>
        <w:t>:</w:t>
      </w:r>
      <w:r w:rsidR="00527616" w:rsidRPr="007B65BB">
        <w:rPr>
          <w:rFonts w:eastAsia="Times New Roman"/>
          <w:b/>
          <w:bCs/>
          <w:color w:val="000000"/>
          <w:szCs w:val="24"/>
        </w:rPr>
        <w:tab/>
      </w:r>
    </w:p>
    <w:p w:rsidR="00527616" w:rsidRDefault="005F3C51" w:rsidP="00F124E8">
      <w:pPr>
        <w:spacing w:after="200"/>
        <w:ind w:firstLine="720"/>
        <w:jc w:val="left"/>
        <w:rPr>
          <w:rFonts w:eastAsia="Times New Roman"/>
          <w:b/>
          <w:szCs w:val="24"/>
        </w:rPr>
      </w:pPr>
      <w:r w:rsidRPr="005F3C51">
        <w:rPr>
          <w:rFonts w:eastAsia="Times New Roman"/>
          <w:b/>
          <w:szCs w:val="24"/>
        </w:rPr>
        <w:t>Наставник вештина долази на час добро припремљен</w:t>
      </w:r>
      <w:r w:rsidR="00C27602" w:rsidRPr="00C27602">
        <w:rPr>
          <w:rFonts w:eastAsia="Times New Roman"/>
          <w:b/>
          <w:szCs w:val="24"/>
        </w:rPr>
        <w:t xml:space="preserve"> </w:t>
      </w:r>
      <w:r w:rsidR="00F124E8">
        <w:rPr>
          <w:noProof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549009</wp:posOffset>
            </wp:positionH>
            <wp:positionV relativeFrom="paragraph">
              <wp:posOffset>655069</wp:posOffset>
            </wp:positionV>
            <wp:extent cx="4712439" cy="3264195"/>
            <wp:effectExtent l="19050" t="0" r="0" b="0"/>
            <wp:wrapNone/>
            <wp:docPr id="4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F124E8"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740395</wp:posOffset>
            </wp:positionH>
            <wp:positionV relativeFrom="paragraph">
              <wp:posOffset>4610381</wp:posOffset>
            </wp:positionV>
            <wp:extent cx="5488615" cy="3349255"/>
            <wp:effectExtent l="19050" t="0" r="0" b="0"/>
            <wp:wrapNone/>
            <wp:docPr id="4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F124E8" w:rsidRPr="00F124E8" w:rsidRDefault="00F124E8" w:rsidP="00F124E8">
      <w:pPr>
        <w:spacing w:after="200"/>
        <w:ind w:firstLine="72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Pr="007B65BB" w:rsidRDefault="00527616" w:rsidP="00BA372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BA372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BA372E">
        <w:rPr>
          <w:rFonts w:eastAsia="Times New Roman"/>
          <w:bCs/>
          <w:color w:val="000000"/>
          <w:szCs w:val="24"/>
        </w:rPr>
        <w:t>5</w:t>
      </w:r>
      <w:r w:rsidR="00BA372E" w:rsidRPr="007B65BB">
        <w:rPr>
          <w:rFonts w:eastAsia="Times New Roman"/>
          <w:bCs/>
          <w:color w:val="000000"/>
          <w:szCs w:val="24"/>
        </w:rPr>
        <w:t>:</w:t>
      </w:r>
      <w:r w:rsidR="00BA372E" w:rsidRPr="007B65BB">
        <w:rPr>
          <w:rFonts w:eastAsia="Times New Roman"/>
          <w:b/>
          <w:bCs/>
          <w:color w:val="000000"/>
          <w:szCs w:val="24"/>
        </w:rPr>
        <w:tab/>
      </w:r>
    </w:p>
    <w:p w:rsidR="00BA372E" w:rsidRDefault="005F3C51" w:rsidP="00BA372E">
      <w:pPr>
        <w:spacing w:after="200"/>
        <w:ind w:firstLine="72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>Наставник вештина држи вежбе у договореним терминима и без кашњења</w:t>
      </w:r>
      <w:r w:rsidR="00BA372E" w:rsidRPr="00BA372E">
        <w:rPr>
          <w:rFonts w:eastAsia="Times New Roman"/>
          <w:b/>
          <w:szCs w:val="24"/>
        </w:rPr>
        <w:t xml:space="preserve"> </w:t>
      </w:r>
    </w:p>
    <w:p w:rsidR="00BA372E" w:rsidRDefault="00BA372E" w:rsidP="00BA372E">
      <w:pPr>
        <w:spacing w:after="200"/>
        <w:ind w:firstLine="0"/>
        <w:jc w:val="left"/>
        <w:rPr>
          <w:szCs w:val="24"/>
        </w:rPr>
      </w:pPr>
    </w:p>
    <w:p w:rsidR="00BA372E" w:rsidRPr="00EE1407" w:rsidRDefault="00F124E8" w:rsidP="00BA372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549009</wp:posOffset>
            </wp:positionH>
            <wp:positionV relativeFrom="paragraph">
              <wp:posOffset>326139</wp:posOffset>
            </wp:positionV>
            <wp:extent cx="4712439" cy="3264195"/>
            <wp:effectExtent l="19050" t="0" r="0" b="0"/>
            <wp:wrapNone/>
            <wp:docPr id="5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740395</wp:posOffset>
            </wp:positionH>
            <wp:positionV relativeFrom="paragraph">
              <wp:posOffset>4281451</wp:posOffset>
            </wp:positionV>
            <wp:extent cx="5488615" cy="3349255"/>
            <wp:effectExtent l="19050" t="0" r="0" b="0"/>
            <wp:wrapNone/>
            <wp:docPr id="5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BA372E" w:rsidRDefault="00BA372E" w:rsidP="00BA372E">
      <w:pPr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BA372E" w:rsidRDefault="00BA372E" w:rsidP="00BA372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Pr="007B65BB" w:rsidRDefault="00BA372E" w:rsidP="00D7671D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D7671D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D7671D">
        <w:rPr>
          <w:rFonts w:eastAsia="Times New Roman"/>
          <w:bCs/>
          <w:color w:val="000000"/>
          <w:szCs w:val="24"/>
        </w:rPr>
        <w:t>6</w:t>
      </w:r>
      <w:r w:rsidR="00D7671D" w:rsidRPr="007B65BB">
        <w:rPr>
          <w:rFonts w:eastAsia="Times New Roman"/>
          <w:bCs/>
          <w:color w:val="000000"/>
          <w:szCs w:val="24"/>
        </w:rPr>
        <w:t>:</w:t>
      </w:r>
      <w:r w:rsidR="00D7671D" w:rsidRPr="007B65BB">
        <w:rPr>
          <w:rFonts w:eastAsia="Times New Roman"/>
          <w:b/>
          <w:bCs/>
          <w:color w:val="000000"/>
          <w:szCs w:val="24"/>
        </w:rPr>
        <w:tab/>
      </w:r>
    </w:p>
    <w:p w:rsidR="00D7671D" w:rsidRDefault="005F3C51" w:rsidP="005F3C51">
      <w:pPr>
        <w:spacing w:after="200"/>
        <w:ind w:firstLine="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>Наставник вештина подстиче укључивање и учествовање студената у практичном раду</w:t>
      </w:r>
      <w:r w:rsidR="00D7671D" w:rsidRPr="00D7671D">
        <w:rPr>
          <w:rFonts w:eastAsia="Times New Roman"/>
          <w:b/>
          <w:szCs w:val="24"/>
        </w:rPr>
        <w:t xml:space="preserve"> </w:t>
      </w:r>
      <w:r w:rsidR="00D7671D" w:rsidRPr="00BA372E">
        <w:rPr>
          <w:rFonts w:eastAsia="Times New Roman"/>
          <w:b/>
          <w:szCs w:val="24"/>
        </w:rPr>
        <w:t xml:space="preserve"> </w:t>
      </w:r>
    </w:p>
    <w:p w:rsidR="00D7671D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Pr="00EE1407" w:rsidRDefault="00D7671D" w:rsidP="00D7671D">
      <w:pPr>
        <w:spacing w:after="200"/>
        <w:ind w:firstLine="0"/>
        <w:jc w:val="left"/>
        <w:rPr>
          <w:szCs w:val="24"/>
        </w:rPr>
      </w:pPr>
    </w:p>
    <w:p w:rsidR="00D7671D" w:rsidRDefault="00F124E8" w:rsidP="00D7671D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4105275</wp:posOffset>
            </wp:positionV>
            <wp:extent cx="5488305" cy="3348990"/>
            <wp:effectExtent l="19050" t="0" r="0" b="0"/>
            <wp:wrapNone/>
            <wp:docPr id="5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149860</wp:posOffset>
            </wp:positionV>
            <wp:extent cx="4712335" cy="3263900"/>
            <wp:effectExtent l="19050" t="0" r="0" b="0"/>
            <wp:wrapNone/>
            <wp:docPr id="5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7671D" w:rsidRDefault="00D7671D" w:rsidP="00D7671D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Pr="007B65BB" w:rsidRDefault="00D7671D" w:rsidP="006C2E21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6C2E21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6C2E21">
        <w:rPr>
          <w:rFonts w:eastAsia="Times New Roman"/>
          <w:bCs/>
          <w:color w:val="000000"/>
          <w:szCs w:val="24"/>
        </w:rPr>
        <w:t>7</w:t>
      </w:r>
      <w:r w:rsidR="006C2E21" w:rsidRPr="007B65BB">
        <w:rPr>
          <w:rFonts w:eastAsia="Times New Roman"/>
          <w:bCs/>
          <w:color w:val="000000"/>
          <w:szCs w:val="24"/>
        </w:rPr>
        <w:t>:</w:t>
      </w:r>
      <w:r w:rsidR="006C2E21" w:rsidRPr="007B65BB">
        <w:rPr>
          <w:rFonts w:eastAsia="Times New Roman"/>
          <w:b/>
          <w:bCs/>
          <w:color w:val="000000"/>
          <w:szCs w:val="24"/>
        </w:rPr>
        <w:tab/>
      </w:r>
    </w:p>
    <w:p w:rsidR="006C2E21" w:rsidRDefault="005F3C51" w:rsidP="006C2E21">
      <w:pPr>
        <w:spacing w:after="200"/>
        <w:ind w:firstLine="72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>Наставник вештина реализује вежбе тако да је студент активни учесник</w:t>
      </w:r>
      <w:r w:rsidR="006C2E21" w:rsidRPr="00D7671D">
        <w:rPr>
          <w:rFonts w:eastAsia="Times New Roman"/>
          <w:b/>
          <w:szCs w:val="24"/>
        </w:rPr>
        <w:t xml:space="preserve"> </w:t>
      </w:r>
      <w:r w:rsidR="006C2E21" w:rsidRPr="00BA372E">
        <w:rPr>
          <w:rFonts w:eastAsia="Times New Roman"/>
          <w:b/>
          <w:szCs w:val="24"/>
        </w:rPr>
        <w:t xml:space="preserve"> </w:t>
      </w:r>
    </w:p>
    <w:p w:rsidR="006C2E21" w:rsidRDefault="006C2E21" w:rsidP="006C2E21">
      <w:pPr>
        <w:spacing w:after="200"/>
        <w:ind w:firstLine="0"/>
        <w:jc w:val="left"/>
        <w:rPr>
          <w:szCs w:val="24"/>
        </w:rPr>
      </w:pPr>
    </w:p>
    <w:p w:rsidR="006C2E21" w:rsidRPr="00EE1407" w:rsidRDefault="00F124E8" w:rsidP="006C2E21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4232275</wp:posOffset>
            </wp:positionV>
            <wp:extent cx="5488305" cy="3348990"/>
            <wp:effectExtent l="19050" t="0" r="0" b="0"/>
            <wp:wrapNone/>
            <wp:docPr id="6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276860</wp:posOffset>
            </wp:positionV>
            <wp:extent cx="4712335" cy="3263900"/>
            <wp:effectExtent l="19050" t="0" r="0" b="0"/>
            <wp:wrapNone/>
            <wp:docPr id="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6C2E21" w:rsidRDefault="006C2E21" w:rsidP="006C2E21">
      <w:pPr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Pr="007F1BAB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6C2E21" w:rsidRDefault="006C2E21" w:rsidP="006C2E21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Pr="007B65BB" w:rsidRDefault="00FC466E" w:rsidP="008C7F60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8C7F60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C7F60">
        <w:rPr>
          <w:rFonts w:eastAsia="Times New Roman"/>
          <w:bCs/>
          <w:color w:val="000000"/>
          <w:szCs w:val="24"/>
        </w:rPr>
        <w:t>8</w:t>
      </w:r>
      <w:r w:rsidR="008C7F60" w:rsidRPr="007B65BB">
        <w:rPr>
          <w:rFonts w:eastAsia="Times New Roman"/>
          <w:bCs/>
          <w:color w:val="000000"/>
          <w:szCs w:val="24"/>
        </w:rPr>
        <w:t>:</w:t>
      </w:r>
      <w:r w:rsidR="008C7F60" w:rsidRPr="007B65BB">
        <w:rPr>
          <w:rFonts w:eastAsia="Times New Roman"/>
          <w:b/>
          <w:bCs/>
          <w:color w:val="000000"/>
          <w:szCs w:val="24"/>
        </w:rPr>
        <w:tab/>
      </w:r>
    </w:p>
    <w:p w:rsidR="008C7F60" w:rsidRDefault="005F3C51" w:rsidP="005F3C51">
      <w:pPr>
        <w:spacing w:after="200"/>
        <w:ind w:firstLine="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>Наставник вештина одговара на студентска питања и води рачуна о мишљењу студената</w:t>
      </w:r>
      <w:r w:rsidR="008C7F60" w:rsidRPr="00D7671D">
        <w:rPr>
          <w:rFonts w:eastAsia="Times New Roman"/>
          <w:b/>
          <w:szCs w:val="24"/>
        </w:rPr>
        <w:t xml:space="preserve"> </w:t>
      </w:r>
      <w:r w:rsidR="008C7F60" w:rsidRPr="00BA372E">
        <w:rPr>
          <w:rFonts w:eastAsia="Times New Roman"/>
          <w:b/>
          <w:szCs w:val="24"/>
        </w:rPr>
        <w:t xml:space="preserve"> </w:t>
      </w:r>
    </w:p>
    <w:p w:rsidR="008C7F60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Pr="00EE1407" w:rsidRDefault="008C7F60" w:rsidP="008C7F60">
      <w:pPr>
        <w:spacing w:after="200"/>
        <w:ind w:firstLine="0"/>
        <w:jc w:val="left"/>
        <w:rPr>
          <w:szCs w:val="24"/>
        </w:rPr>
      </w:pPr>
    </w:p>
    <w:p w:rsidR="008C7F60" w:rsidRDefault="00F124E8" w:rsidP="008C7F60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4105275</wp:posOffset>
            </wp:positionV>
            <wp:extent cx="5488305" cy="3348990"/>
            <wp:effectExtent l="19050" t="0" r="0" b="0"/>
            <wp:wrapNone/>
            <wp:docPr id="6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149860</wp:posOffset>
            </wp:positionV>
            <wp:extent cx="4712335" cy="3263900"/>
            <wp:effectExtent l="19050" t="0" r="0" b="0"/>
            <wp:wrapNone/>
            <wp:docPr id="6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8C7F60" w:rsidRDefault="008C7F60" w:rsidP="008C7F60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7671D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0A201E" w:rsidRPr="007B65BB" w:rsidRDefault="000A201E" w:rsidP="000A201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>
        <w:rPr>
          <w:rFonts w:eastAsia="Times New Roman"/>
          <w:bCs/>
          <w:color w:val="000000"/>
          <w:szCs w:val="24"/>
        </w:rPr>
        <w:t>9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0A201E" w:rsidRDefault="005F3C51" w:rsidP="000A201E">
      <w:pPr>
        <w:spacing w:after="200"/>
        <w:ind w:firstLine="72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>Наставник вештина је спреман и вољан да помогне у савладавању практичне наставе</w:t>
      </w:r>
      <w:r w:rsidR="000A201E" w:rsidRPr="00D7671D">
        <w:rPr>
          <w:rFonts w:eastAsia="Times New Roman"/>
          <w:b/>
          <w:szCs w:val="24"/>
        </w:rPr>
        <w:t xml:space="preserve"> </w:t>
      </w:r>
      <w:r w:rsidR="000A201E" w:rsidRPr="00BA372E">
        <w:rPr>
          <w:rFonts w:eastAsia="Times New Roman"/>
          <w:b/>
          <w:szCs w:val="24"/>
        </w:rPr>
        <w:t xml:space="preserve"> </w:t>
      </w:r>
    </w:p>
    <w:p w:rsidR="000A201E" w:rsidRDefault="00F124E8" w:rsidP="000A201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127251</wp:posOffset>
            </wp:positionH>
            <wp:positionV relativeFrom="paragraph">
              <wp:posOffset>318460</wp:posOffset>
            </wp:positionV>
            <wp:extent cx="4712439" cy="3264195"/>
            <wp:effectExtent l="19050" t="0" r="0" b="0"/>
            <wp:wrapNone/>
            <wp:docPr id="6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</w:p>
    <w:p w:rsidR="000A201E" w:rsidRPr="00EE1407" w:rsidRDefault="000A201E" w:rsidP="000A201E">
      <w:pPr>
        <w:spacing w:after="200"/>
        <w:ind w:firstLine="0"/>
        <w:jc w:val="left"/>
        <w:rPr>
          <w:szCs w:val="24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F124E8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-4445</wp:posOffset>
            </wp:positionV>
            <wp:extent cx="5488305" cy="3348990"/>
            <wp:effectExtent l="19050" t="0" r="0" b="0"/>
            <wp:wrapNone/>
            <wp:docPr id="6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0A201E" w:rsidRDefault="000A201E" w:rsidP="000A201E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5A3BB6" w:rsidRPr="007B65BB" w:rsidRDefault="005A3BB6" w:rsidP="005A3BB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8563C7">
        <w:rPr>
          <w:rFonts w:eastAsia="Times New Roman"/>
          <w:bCs/>
          <w:color w:val="000000"/>
          <w:szCs w:val="24"/>
        </w:rPr>
        <w:t>10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5A3BB6" w:rsidRDefault="005F3C51" w:rsidP="005A3BB6">
      <w:pPr>
        <w:spacing w:after="200"/>
        <w:ind w:firstLine="720"/>
        <w:jc w:val="left"/>
        <w:rPr>
          <w:szCs w:val="24"/>
        </w:rPr>
      </w:pPr>
      <w:r w:rsidRPr="005F3C51">
        <w:rPr>
          <w:rFonts w:eastAsia="Times New Roman"/>
          <w:b/>
          <w:szCs w:val="24"/>
        </w:rPr>
        <w:t>Како у целини оцењујете вежбе из овог предмета?</w:t>
      </w:r>
      <w:r w:rsidR="005A3BB6" w:rsidRPr="00D7671D">
        <w:rPr>
          <w:rFonts w:eastAsia="Times New Roman"/>
          <w:b/>
          <w:szCs w:val="24"/>
        </w:rPr>
        <w:t xml:space="preserve"> </w:t>
      </w:r>
      <w:r w:rsidR="005A3BB6" w:rsidRPr="00BA372E">
        <w:rPr>
          <w:rFonts w:eastAsia="Times New Roman"/>
          <w:b/>
          <w:szCs w:val="24"/>
        </w:rPr>
        <w:t xml:space="preserve"> </w:t>
      </w:r>
    </w:p>
    <w:p w:rsidR="005A3BB6" w:rsidRDefault="005A3BB6" w:rsidP="005A3BB6">
      <w:pPr>
        <w:spacing w:after="200"/>
        <w:ind w:firstLine="0"/>
        <w:jc w:val="left"/>
        <w:rPr>
          <w:szCs w:val="24"/>
        </w:rPr>
      </w:pPr>
    </w:p>
    <w:p w:rsidR="005A3BB6" w:rsidRPr="00EE1407" w:rsidRDefault="00F124E8" w:rsidP="005A3BB6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467493</wp:posOffset>
            </wp:positionH>
            <wp:positionV relativeFrom="paragraph">
              <wp:posOffset>191460</wp:posOffset>
            </wp:positionV>
            <wp:extent cx="4712439" cy="3264195"/>
            <wp:effectExtent l="19050" t="0" r="0" b="0"/>
            <wp:wrapNone/>
            <wp:docPr id="6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5A3BB6" w:rsidRDefault="005A3BB6" w:rsidP="005A3BB6">
      <w:pPr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F124E8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196850</wp:posOffset>
            </wp:positionV>
            <wp:extent cx="5488305" cy="3348990"/>
            <wp:effectExtent l="19050" t="0" r="0" b="0"/>
            <wp:wrapNone/>
            <wp:docPr id="6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A3BB6" w:rsidRDefault="005A3BB6" w:rsidP="005A3BB6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page"/>
      </w:r>
    </w:p>
    <w:p w:rsidR="00084A75" w:rsidRPr="00084A75" w:rsidRDefault="00084A75" w:rsidP="00084A75">
      <w:pPr>
        <w:spacing w:after="200"/>
        <w:ind w:firstLine="0"/>
        <w:jc w:val="left"/>
        <w:rPr>
          <w:b/>
          <w:sz w:val="28"/>
          <w:szCs w:val="28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1512"/>
        <w:gridCol w:w="1512"/>
        <w:gridCol w:w="1512"/>
        <w:gridCol w:w="1134"/>
      </w:tblGrid>
      <w:tr w:rsidR="00084A75" w:rsidRPr="00084A75" w:rsidTr="00A92399">
        <w:trPr>
          <w:cantSplit/>
          <w:trHeight w:val="726"/>
          <w:tblHeader/>
        </w:trPr>
        <w:tc>
          <w:tcPr>
            <w:tcW w:w="454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Студијски програм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</w:rPr>
            </w:pPr>
            <w:r w:rsidRPr="00A92399">
              <w:rPr>
                <w:b/>
                <w:sz w:val="22"/>
              </w:rPr>
              <w:t>(3,50-4,00]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</w:rPr>
            </w:pPr>
            <w:r w:rsidRPr="00A92399">
              <w:rPr>
                <w:b/>
                <w:sz w:val="22"/>
              </w:rPr>
              <w:t>(4,00-4,50]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</w:rPr>
            </w:pPr>
            <w:r w:rsidRPr="00A92399">
              <w:rPr>
                <w:b/>
                <w:sz w:val="22"/>
              </w:rPr>
              <w:t>(4,50-5,00]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</w:rPr>
            </w:pPr>
            <w:r w:rsidRPr="00A92399">
              <w:rPr>
                <w:b/>
                <w:sz w:val="22"/>
              </w:rPr>
              <w:t>Укупно</w:t>
            </w:r>
          </w:p>
        </w:tc>
      </w:tr>
      <w:tr w:rsidR="00A92399" w:rsidRPr="00084A75" w:rsidTr="00A92399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Струковна медицинска сестра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23</w:t>
            </w:r>
          </w:p>
        </w:tc>
      </w:tr>
      <w:tr w:rsidR="00A92399" w:rsidRPr="00084A75" w:rsidTr="00A92399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физиотерапеут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10</w:t>
            </w:r>
          </w:p>
        </w:tc>
      </w:tr>
      <w:tr w:rsidR="00A92399" w:rsidRPr="00084A75" w:rsidTr="00A92399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козметичар-естетичар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7</w:t>
            </w:r>
          </w:p>
        </w:tc>
      </w:tr>
      <w:tr w:rsidR="00A92399" w:rsidRPr="00084A75" w:rsidTr="00A92399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Струковна медицинска сестра - бабица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5</w:t>
            </w:r>
          </w:p>
        </w:tc>
      </w:tr>
      <w:tr w:rsidR="00A92399" w:rsidRPr="00084A75" w:rsidTr="00A92399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фармацеутски техничар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6</w:t>
            </w:r>
          </w:p>
        </w:tc>
      </w:tr>
      <w:tr w:rsidR="00A92399" w:rsidRPr="00084A75" w:rsidTr="00A92399">
        <w:trPr>
          <w:cantSplit/>
          <w:trHeight w:val="407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6"/>
                <w:szCs w:val="26"/>
              </w:rPr>
            </w:pPr>
            <w:r w:rsidRPr="00084A75">
              <w:rPr>
                <w:sz w:val="26"/>
                <w:szCs w:val="26"/>
              </w:rPr>
              <w:t>Струковни медицински  радиолог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4</w:t>
            </w:r>
          </w:p>
        </w:tc>
      </w:tr>
      <w:tr w:rsidR="00A92399" w:rsidRPr="00084A75" w:rsidTr="00A92399">
        <w:trPr>
          <w:cantSplit/>
          <w:trHeight w:val="112"/>
          <w:tblHeader/>
        </w:trPr>
        <w:tc>
          <w:tcPr>
            <w:tcW w:w="454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084A75">
              <w:rPr>
                <w:b/>
                <w:sz w:val="26"/>
                <w:szCs w:val="26"/>
              </w:rPr>
              <w:t>Укупно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55</w:t>
            </w:r>
          </w:p>
        </w:tc>
      </w:tr>
    </w:tbl>
    <w:p w:rsid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Pr="00084A75" w:rsidRDefault="00084A75" w:rsidP="00084A75">
      <w:pPr>
        <w:ind w:firstLine="0"/>
        <w:jc w:val="left"/>
        <w:rPr>
          <w:b/>
          <w:sz w:val="28"/>
          <w:szCs w:val="2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71"/>
        <w:gridCol w:w="1522"/>
        <w:gridCol w:w="1522"/>
        <w:gridCol w:w="1522"/>
        <w:gridCol w:w="1141"/>
      </w:tblGrid>
      <w:tr w:rsidR="00084A75" w:rsidRPr="00084A75" w:rsidTr="00A92399">
        <w:trPr>
          <w:cantSplit/>
          <w:trHeight w:val="546"/>
          <w:tblHeader/>
        </w:trPr>
        <w:tc>
          <w:tcPr>
            <w:tcW w:w="4571" w:type="dxa"/>
            <w:shd w:val="clear" w:color="auto" w:fill="FFFFFF"/>
            <w:vAlign w:val="center"/>
          </w:tcPr>
          <w:p w:rsidR="00084A75" w:rsidRPr="00084A75" w:rsidRDefault="00084A75" w:rsidP="00084A75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Година</w:t>
            </w:r>
            <w:r w:rsidR="00DB09A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студија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  <w:szCs w:val="24"/>
              </w:rPr>
            </w:pPr>
            <w:r w:rsidRPr="00A92399">
              <w:rPr>
                <w:b/>
                <w:szCs w:val="24"/>
              </w:rPr>
              <w:t>(3,50-4,00]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  <w:szCs w:val="24"/>
              </w:rPr>
            </w:pPr>
            <w:r w:rsidRPr="00A92399">
              <w:rPr>
                <w:b/>
                <w:szCs w:val="24"/>
              </w:rPr>
              <w:t>(4,00-4,50]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084A75" w:rsidRPr="00A92399" w:rsidRDefault="00084A75" w:rsidP="00A92399">
            <w:pPr>
              <w:ind w:firstLine="0"/>
              <w:jc w:val="center"/>
              <w:rPr>
                <w:b/>
                <w:szCs w:val="24"/>
              </w:rPr>
            </w:pPr>
            <w:r w:rsidRPr="00A92399">
              <w:rPr>
                <w:b/>
                <w:szCs w:val="24"/>
              </w:rPr>
              <w:t>(4,50-5,00]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084A75" w:rsidRPr="00A92399" w:rsidRDefault="00FE2141" w:rsidP="00A92399">
            <w:pPr>
              <w:ind w:firstLine="0"/>
              <w:jc w:val="center"/>
              <w:rPr>
                <w:b/>
                <w:szCs w:val="24"/>
              </w:rPr>
            </w:pPr>
            <w:r w:rsidRPr="00A92399">
              <w:rPr>
                <w:b/>
                <w:sz w:val="22"/>
              </w:rPr>
              <w:t>Укупно</w:t>
            </w:r>
          </w:p>
        </w:tc>
      </w:tr>
      <w:tr w:rsidR="00A92399" w:rsidRPr="00084A75" w:rsidTr="00A92399">
        <w:trPr>
          <w:cantSplit/>
          <w:trHeight w:val="522"/>
          <w:tblHeader/>
        </w:trPr>
        <w:tc>
          <w:tcPr>
            <w:tcW w:w="457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8"/>
                <w:szCs w:val="28"/>
              </w:rPr>
            </w:pPr>
            <w:r w:rsidRPr="00084A75">
              <w:rPr>
                <w:sz w:val="28"/>
                <w:szCs w:val="28"/>
              </w:rPr>
              <w:t>Прва година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10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13</w:t>
            </w:r>
          </w:p>
        </w:tc>
      </w:tr>
      <w:tr w:rsidR="00A92399" w:rsidRPr="00084A75" w:rsidTr="00A92399">
        <w:trPr>
          <w:cantSplit/>
          <w:trHeight w:val="546"/>
          <w:tblHeader/>
        </w:trPr>
        <w:tc>
          <w:tcPr>
            <w:tcW w:w="457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8"/>
                <w:szCs w:val="28"/>
              </w:rPr>
            </w:pPr>
            <w:r w:rsidRPr="00084A75">
              <w:rPr>
                <w:sz w:val="28"/>
                <w:szCs w:val="28"/>
              </w:rPr>
              <w:t>Друга година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20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26</w:t>
            </w:r>
          </w:p>
        </w:tc>
      </w:tr>
      <w:tr w:rsidR="00A92399" w:rsidRPr="00084A75" w:rsidTr="00A92399">
        <w:trPr>
          <w:cantSplit/>
          <w:trHeight w:val="522"/>
          <w:tblHeader/>
        </w:trPr>
        <w:tc>
          <w:tcPr>
            <w:tcW w:w="4571" w:type="dxa"/>
            <w:shd w:val="clear" w:color="auto" w:fill="FFFFFF"/>
            <w:vAlign w:val="center"/>
          </w:tcPr>
          <w:p w:rsidR="00A92399" w:rsidRPr="00084A75" w:rsidRDefault="00A92399" w:rsidP="00084A75">
            <w:pPr>
              <w:ind w:firstLine="0"/>
              <w:jc w:val="left"/>
              <w:rPr>
                <w:sz w:val="28"/>
                <w:szCs w:val="28"/>
              </w:rPr>
            </w:pPr>
            <w:r w:rsidRPr="00084A75">
              <w:rPr>
                <w:sz w:val="28"/>
                <w:szCs w:val="28"/>
              </w:rPr>
              <w:t>Трећа година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Cs/>
                <w:color w:val="000000"/>
              </w:rPr>
            </w:pPr>
            <w:r w:rsidRPr="00A92399">
              <w:rPr>
                <w:bCs/>
                <w:color w:val="000000"/>
                <w:sz w:val="22"/>
              </w:rPr>
              <w:t>15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16</w:t>
            </w:r>
          </w:p>
        </w:tc>
      </w:tr>
      <w:tr w:rsidR="00A92399" w:rsidRPr="00084A75" w:rsidTr="00A92399">
        <w:trPr>
          <w:cantSplit/>
          <w:trHeight w:val="571"/>
          <w:tblHeader/>
        </w:trPr>
        <w:tc>
          <w:tcPr>
            <w:tcW w:w="4571" w:type="dxa"/>
            <w:shd w:val="clear" w:color="auto" w:fill="FFFFFF"/>
            <w:vAlign w:val="center"/>
          </w:tcPr>
          <w:p w:rsidR="00A92399" w:rsidRDefault="00A92399" w:rsidP="00084A75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542E13">
              <w:rPr>
                <w:b/>
                <w:bCs/>
                <w:sz w:val="28"/>
                <w:szCs w:val="28"/>
              </w:rPr>
              <w:t>Укупно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A92399" w:rsidRPr="00A92399" w:rsidRDefault="00A92399" w:rsidP="00A92399">
            <w:pPr>
              <w:ind w:firstLine="0"/>
              <w:jc w:val="center"/>
              <w:rPr>
                <w:b/>
                <w:bCs/>
                <w:color w:val="000000"/>
              </w:rPr>
            </w:pPr>
            <w:r w:rsidRPr="00A92399">
              <w:rPr>
                <w:b/>
                <w:bCs/>
                <w:color w:val="000000"/>
                <w:sz w:val="22"/>
              </w:rPr>
              <w:t>55</w:t>
            </w:r>
          </w:p>
        </w:tc>
      </w:tr>
    </w:tbl>
    <w:p w:rsidR="00084A75" w:rsidRPr="00084A75" w:rsidRDefault="00084A75" w:rsidP="00084A75">
      <w:pPr>
        <w:ind w:firstLine="0"/>
        <w:jc w:val="left"/>
        <w:rPr>
          <w:b/>
          <w:sz w:val="28"/>
          <w:szCs w:val="28"/>
        </w:rPr>
      </w:pPr>
    </w:p>
    <w:p w:rsidR="00084A75" w:rsidRDefault="00084A75">
      <w:pPr>
        <w:spacing w:after="200"/>
        <w:ind w:firstLine="0"/>
        <w:jc w:val="left"/>
        <w:rPr>
          <w:b/>
          <w:sz w:val="28"/>
          <w:szCs w:val="28"/>
        </w:rPr>
      </w:pPr>
    </w:p>
    <w:p w:rsidR="00827B8C" w:rsidRPr="00C536BE" w:rsidRDefault="00827B8C" w:rsidP="00ED5A71">
      <w:pPr>
        <w:spacing w:after="200"/>
        <w:ind w:firstLine="0"/>
        <w:jc w:val="left"/>
        <w:rPr>
          <w:color w:val="000000" w:themeColor="text1"/>
        </w:rPr>
      </w:pPr>
    </w:p>
    <w:sectPr w:rsidR="00827B8C" w:rsidRPr="00C536BE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E84" w:rsidRDefault="005A0E84" w:rsidP="00F2462C">
      <w:pPr>
        <w:spacing w:line="240" w:lineRule="auto"/>
      </w:pPr>
      <w:r>
        <w:separator/>
      </w:r>
    </w:p>
  </w:endnote>
  <w:endnote w:type="continuationSeparator" w:id="1">
    <w:p w:rsidR="005A0E84" w:rsidRDefault="005A0E84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1C6B0A" w:rsidRDefault="00CB595D" w:rsidP="00527616">
        <w:pPr>
          <w:pStyle w:val="Footer"/>
          <w:ind w:firstLine="0"/>
          <w:jc w:val="center"/>
        </w:pPr>
        <w:fldSimple w:instr=" PAGE   \* MERGEFORMAT ">
          <w:r w:rsidR="00ED5A71">
            <w:rPr>
              <w:noProof/>
            </w:rPr>
            <w:t>2</w:t>
          </w:r>
        </w:fldSimple>
      </w:p>
    </w:sdtContent>
  </w:sdt>
  <w:p w:rsidR="001C6B0A" w:rsidRDefault="001C6B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E84" w:rsidRDefault="005A0E84" w:rsidP="00F2462C">
      <w:pPr>
        <w:spacing w:line="240" w:lineRule="auto"/>
      </w:pPr>
      <w:r>
        <w:separator/>
      </w:r>
    </w:p>
  </w:footnote>
  <w:footnote w:type="continuationSeparator" w:id="1">
    <w:p w:rsidR="005A0E84" w:rsidRDefault="005A0E84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A" w:rsidRPr="005F3C51" w:rsidRDefault="001C6B0A" w:rsidP="005F3C51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 xml:space="preserve">Анализа резултата вредновања педагошког рада наставника </w:t>
    </w:r>
    <w:r>
      <w:rPr>
        <w:sz w:val="18"/>
        <w:szCs w:val="18"/>
      </w:rPr>
      <w:t>вештина</w:t>
    </w:r>
    <w:r w:rsidRPr="00EE1407">
      <w:rPr>
        <w:sz w:val="18"/>
        <w:szCs w:val="18"/>
      </w:rPr>
      <w:t xml:space="preserve"> у току </w:t>
    </w:r>
    <w:r>
      <w:rPr>
        <w:sz w:val="18"/>
        <w:szCs w:val="18"/>
      </w:rPr>
      <w:t>летњег</w:t>
    </w:r>
    <w:r w:rsidRPr="00EE1407">
      <w:rPr>
        <w:sz w:val="18"/>
        <w:szCs w:val="18"/>
      </w:rPr>
      <w:t xml:space="preserve"> семестара школске 2015/2016.године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B41"/>
    <w:multiLevelType w:val="hybridMultilevel"/>
    <w:tmpl w:val="4E78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66402"/>
    <w:multiLevelType w:val="hybridMultilevel"/>
    <w:tmpl w:val="D372671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6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06D2B"/>
    <w:multiLevelType w:val="hybridMultilevel"/>
    <w:tmpl w:val="0E321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6DAC"/>
    <w:multiLevelType w:val="hybridMultilevel"/>
    <w:tmpl w:val="6B5C3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C4EDA"/>
    <w:multiLevelType w:val="hybridMultilevel"/>
    <w:tmpl w:val="6C7407D0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3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067534"/>
    <w:multiLevelType w:val="hybridMultilevel"/>
    <w:tmpl w:val="50487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C710A"/>
    <w:multiLevelType w:val="hybridMultilevel"/>
    <w:tmpl w:val="DE202B60"/>
    <w:lvl w:ilvl="0" w:tplc="041044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057E8"/>
    <w:rsid w:val="00015164"/>
    <w:rsid w:val="00022FD3"/>
    <w:rsid w:val="00023474"/>
    <w:rsid w:val="00023C7E"/>
    <w:rsid w:val="00024965"/>
    <w:rsid w:val="0002572A"/>
    <w:rsid w:val="00032E9C"/>
    <w:rsid w:val="000351D6"/>
    <w:rsid w:val="00075B15"/>
    <w:rsid w:val="00084A75"/>
    <w:rsid w:val="00086E07"/>
    <w:rsid w:val="00090B02"/>
    <w:rsid w:val="00096A37"/>
    <w:rsid w:val="000A201E"/>
    <w:rsid w:val="000A2E6B"/>
    <w:rsid w:val="000B0A17"/>
    <w:rsid w:val="000B4483"/>
    <w:rsid w:val="000C3B20"/>
    <w:rsid w:val="000D443B"/>
    <w:rsid w:val="000E23B2"/>
    <w:rsid w:val="000E527D"/>
    <w:rsid w:val="000F5E37"/>
    <w:rsid w:val="00102EC9"/>
    <w:rsid w:val="00107BBE"/>
    <w:rsid w:val="00110576"/>
    <w:rsid w:val="001135F4"/>
    <w:rsid w:val="001160D0"/>
    <w:rsid w:val="001412C9"/>
    <w:rsid w:val="0014598C"/>
    <w:rsid w:val="00151604"/>
    <w:rsid w:val="00163112"/>
    <w:rsid w:val="0016639A"/>
    <w:rsid w:val="001719F5"/>
    <w:rsid w:val="001821F0"/>
    <w:rsid w:val="00197F92"/>
    <w:rsid w:val="001A04E7"/>
    <w:rsid w:val="001A0814"/>
    <w:rsid w:val="001A1142"/>
    <w:rsid w:val="001B2DB4"/>
    <w:rsid w:val="001C11DA"/>
    <w:rsid w:val="001C2F66"/>
    <w:rsid w:val="001C6B0A"/>
    <w:rsid w:val="001D2D44"/>
    <w:rsid w:val="001D3EE7"/>
    <w:rsid w:val="001D5E7C"/>
    <w:rsid w:val="001D65CE"/>
    <w:rsid w:val="001E75B6"/>
    <w:rsid w:val="001F1D98"/>
    <w:rsid w:val="001F21F6"/>
    <w:rsid w:val="002073DB"/>
    <w:rsid w:val="00216DD0"/>
    <w:rsid w:val="002170EF"/>
    <w:rsid w:val="00217B85"/>
    <w:rsid w:val="00222414"/>
    <w:rsid w:val="002326FC"/>
    <w:rsid w:val="002359D4"/>
    <w:rsid w:val="002557AD"/>
    <w:rsid w:val="002723B4"/>
    <w:rsid w:val="00276871"/>
    <w:rsid w:val="00277272"/>
    <w:rsid w:val="002859A9"/>
    <w:rsid w:val="002924A9"/>
    <w:rsid w:val="002A1AA3"/>
    <w:rsid w:val="002A50F6"/>
    <w:rsid w:val="002B6588"/>
    <w:rsid w:val="002B66B5"/>
    <w:rsid w:val="002B7BA9"/>
    <w:rsid w:val="002C17C8"/>
    <w:rsid w:val="002C6F9A"/>
    <w:rsid w:val="002D015E"/>
    <w:rsid w:val="002D3B18"/>
    <w:rsid w:val="002F059C"/>
    <w:rsid w:val="002F5AF3"/>
    <w:rsid w:val="002F606B"/>
    <w:rsid w:val="003025CA"/>
    <w:rsid w:val="00320115"/>
    <w:rsid w:val="003229FD"/>
    <w:rsid w:val="00335302"/>
    <w:rsid w:val="00342E33"/>
    <w:rsid w:val="00350D22"/>
    <w:rsid w:val="00351ADF"/>
    <w:rsid w:val="0035617D"/>
    <w:rsid w:val="0035678B"/>
    <w:rsid w:val="00356841"/>
    <w:rsid w:val="00362A07"/>
    <w:rsid w:val="003726B1"/>
    <w:rsid w:val="00382D0E"/>
    <w:rsid w:val="003857E8"/>
    <w:rsid w:val="003A593B"/>
    <w:rsid w:val="003B1A85"/>
    <w:rsid w:val="003B3973"/>
    <w:rsid w:val="003B572F"/>
    <w:rsid w:val="003D0D56"/>
    <w:rsid w:val="003D56EE"/>
    <w:rsid w:val="003D615E"/>
    <w:rsid w:val="003E2E79"/>
    <w:rsid w:val="003E7683"/>
    <w:rsid w:val="003E7E61"/>
    <w:rsid w:val="003F0C69"/>
    <w:rsid w:val="003F4332"/>
    <w:rsid w:val="003F5961"/>
    <w:rsid w:val="004132B5"/>
    <w:rsid w:val="0042187B"/>
    <w:rsid w:val="00427B41"/>
    <w:rsid w:val="00433F9D"/>
    <w:rsid w:val="00434CE0"/>
    <w:rsid w:val="004353D6"/>
    <w:rsid w:val="00440CCC"/>
    <w:rsid w:val="00441B87"/>
    <w:rsid w:val="00450793"/>
    <w:rsid w:val="00475670"/>
    <w:rsid w:val="004870F4"/>
    <w:rsid w:val="004B2BE1"/>
    <w:rsid w:val="004C155E"/>
    <w:rsid w:val="004C550B"/>
    <w:rsid w:val="004D080B"/>
    <w:rsid w:val="004E66B0"/>
    <w:rsid w:val="004F1F21"/>
    <w:rsid w:val="004F3EE6"/>
    <w:rsid w:val="004F47CF"/>
    <w:rsid w:val="00505866"/>
    <w:rsid w:val="00527616"/>
    <w:rsid w:val="00531279"/>
    <w:rsid w:val="005372F6"/>
    <w:rsid w:val="00542E13"/>
    <w:rsid w:val="005441B7"/>
    <w:rsid w:val="00551E78"/>
    <w:rsid w:val="00552B42"/>
    <w:rsid w:val="00560769"/>
    <w:rsid w:val="00561ABF"/>
    <w:rsid w:val="00566856"/>
    <w:rsid w:val="005708F4"/>
    <w:rsid w:val="005728C6"/>
    <w:rsid w:val="00582A26"/>
    <w:rsid w:val="00590C96"/>
    <w:rsid w:val="005A0E84"/>
    <w:rsid w:val="005A3B4D"/>
    <w:rsid w:val="005A3BB6"/>
    <w:rsid w:val="005B2D05"/>
    <w:rsid w:val="005B5FCC"/>
    <w:rsid w:val="005B7070"/>
    <w:rsid w:val="005C29EE"/>
    <w:rsid w:val="005D071E"/>
    <w:rsid w:val="005D7B74"/>
    <w:rsid w:val="005E3E0C"/>
    <w:rsid w:val="005E4C69"/>
    <w:rsid w:val="005F3C51"/>
    <w:rsid w:val="00606981"/>
    <w:rsid w:val="00607F73"/>
    <w:rsid w:val="00615978"/>
    <w:rsid w:val="00626C25"/>
    <w:rsid w:val="00630A96"/>
    <w:rsid w:val="00632FDA"/>
    <w:rsid w:val="0063436D"/>
    <w:rsid w:val="0064534A"/>
    <w:rsid w:val="00654E2D"/>
    <w:rsid w:val="00655123"/>
    <w:rsid w:val="006626B5"/>
    <w:rsid w:val="006661BB"/>
    <w:rsid w:val="00677E34"/>
    <w:rsid w:val="00683F07"/>
    <w:rsid w:val="0069377F"/>
    <w:rsid w:val="006B3181"/>
    <w:rsid w:val="006B6854"/>
    <w:rsid w:val="006B7FF0"/>
    <w:rsid w:val="006C2E21"/>
    <w:rsid w:val="006C4803"/>
    <w:rsid w:val="006D05F0"/>
    <w:rsid w:val="006F2704"/>
    <w:rsid w:val="006F2E17"/>
    <w:rsid w:val="00711E28"/>
    <w:rsid w:val="00713F5B"/>
    <w:rsid w:val="00714761"/>
    <w:rsid w:val="00724495"/>
    <w:rsid w:val="00725722"/>
    <w:rsid w:val="00730A9F"/>
    <w:rsid w:val="007330E7"/>
    <w:rsid w:val="00733AE5"/>
    <w:rsid w:val="00733E8F"/>
    <w:rsid w:val="0073646A"/>
    <w:rsid w:val="00745875"/>
    <w:rsid w:val="00751FEA"/>
    <w:rsid w:val="00755666"/>
    <w:rsid w:val="00764AF2"/>
    <w:rsid w:val="00777960"/>
    <w:rsid w:val="00783028"/>
    <w:rsid w:val="007844B0"/>
    <w:rsid w:val="007A233D"/>
    <w:rsid w:val="007B0ABF"/>
    <w:rsid w:val="007B2C11"/>
    <w:rsid w:val="007B65BB"/>
    <w:rsid w:val="007D6D1E"/>
    <w:rsid w:val="007E40B2"/>
    <w:rsid w:val="007F1BAB"/>
    <w:rsid w:val="007F40B3"/>
    <w:rsid w:val="007F6068"/>
    <w:rsid w:val="008008B1"/>
    <w:rsid w:val="0080134F"/>
    <w:rsid w:val="008051D8"/>
    <w:rsid w:val="008104E5"/>
    <w:rsid w:val="00827B8C"/>
    <w:rsid w:val="008343E7"/>
    <w:rsid w:val="008358F7"/>
    <w:rsid w:val="0083680F"/>
    <w:rsid w:val="0084622F"/>
    <w:rsid w:val="008519DC"/>
    <w:rsid w:val="008563C7"/>
    <w:rsid w:val="00862F41"/>
    <w:rsid w:val="008740C1"/>
    <w:rsid w:val="0087439C"/>
    <w:rsid w:val="00877938"/>
    <w:rsid w:val="00885F52"/>
    <w:rsid w:val="00891756"/>
    <w:rsid w:val="00897841"/>
    <w:rsid w:val="00897CC7"/>
    <w:rsid w:val="008A359C"/>
    <w:rsid w:val="008A4EB7"/>
    <w:rsid w:val="008B31A0"/>
    <w:rsid w:val="008C7862"/>
    <w:rsid w:val="008C7DFE"/>
    <w:rsid w:val="008C7F60"/>
    <w:rsid w:val="008D28A4"/>
    <w:rsid w:val="008D3339"/>
    <w:rsid w:val="008E2839"/>
    <w:rsid w:val="008F1A8C"/>
    <w:rsid w:val="008F31C0"/>
    <w:rsid w:val="008F7EF6"/>
    <w:rsid w:val="009011BA"/>
    <w:rsid w:val="00902C62"/>
    <w:rsid w:val="00903A7D"/>
    <w:rsid w:val="00906C9C"/>
    <w:rsid w:val="00907AB0"/>
    <w:rsid w:val="009237D8"/>
    <w:rsid w:val="00944780"/>
    <w:rsid w:val="0095006E"/>
    <w:rsid w:val="00955686"/>
    <w:rsid w:val="00956714"/>
    <w:rsid w:val="00960516"/>
    <w:rsid w:val="0097713A"/>
    <w:rsid w:val="009778EB"/>
    <w:rsid w:val="00980B9C"/>
    <w:rsid w:val="009810FC"/>
    <w:rsid w:val="00981616"/>
    <w:rsid w:val="0098596F"/>
    <w:rsid w:val="00985BDC"/>
    <w:rsid w:val="0099663B"/>
    <w:rsid w:val="00997795"/>
    <w:rsid w:val="009A37D9"/>
    <w:rsid w:val="009A73BE"/>
    <w:rsid w:val="009B5C40"/>
    <w:rsid w:val="009D5488"/>
    <w:rsid w:val="009E290F"/>
    <w:rsid w:val="009E442F"/>
    <w:rsid w:val="009F5301"/>
    <w:rsid w:val="009F73A8"/>
    <w:rsid w:val="009F7537"/>
    <w:rsid w:val="00A5362C"/>
    <w:rsid w:val="00A81392"/>
    <w:rsid w:val="00A83B69"/>
    <w:rsid w:val="00A91EBA"/>
    <w:rsid w:val="00A91FAC"/>
    <w:rsid w:val="00A92399"/>
    <w:rsid w:val="00A96F87"/>
    <w:rsid w:val="00AB51FB"/>
    <w:rsid w:val="00AB7EF4"/>
    <w:rsid w:val="00AC1680"/>
    <w:rsid w:val="00AC3471"/>
    <w:rsid w:val="00AC3B44"/>
    <w:rsid w:val="00AC7341"/>
    <w:rsid w:val="00AD1D0C"/>
    <w:rsid w:val="00B122C7"/>
    <w:rsid w:val="00B166FC"/>
    <w:rsid w:val="00B23687"/>
    <w:rsid w:val="00B30016"/>
    <w:rsid w:val="00B315F5"/>
    <w:rsid w:val="00B35334"/>
    <w:rsid w:val="00B355CC"/>
    <w:rsid w:val="00B359C6"/>
    <w:rsid w:val="00B36774"/>
    <w:rsid w:val="00B409DA"/>
    <w:rsid w:val="00B47F3C"/>
    <w:rsid w:val="00B610E4"/>
    <w:rsid w:val="00B67457"/>
    <w:rsid w:val="00B7616C"/>
    <w:rsid w:val="00B764B8"/>
    <w:rsid w:val="00B7789D"/>
    <w:rsid w:val="00B800BC"/>
    <w:rsid w:val="00B87AD8"/>
    <w:rsid w:val="00B93311"/>
    <w:rsid w:val="00BA3133"/>
    <w:rsid w:val="00BA372E"/>
    <w:rsid w:val="00BC221D"/>
    <w:rsid w:val="00BD2C96"/>
    <w:rsid w:val="00BE1B52"/>
    <w:rsid w:val="00BE55A1"/>
    <w:rsid w:val="00C0651D"/>
    <w:rsid w:val="00C0660A"/>
    <w:rsid w:val="00C11A7E"/>
    <w:rsid w:val="00C22041"/>
    <w:rsid w:val="00C27602"/>
    <w:rsid w:val="00C27B63"/>
    <w:rsid w:val="00C4041B"/>
    <w:rsid w:val="00C43211"/>
    <w:rsid w:val="00C536BE"/>
    <w:rsid w:val="00C54FA3"/>
    <w:rsid w:val="00C612CC"/>
    <w:rsid w:val="00C62FFB"/>
    <w:rsid w:val="00C6599B"/>
    <w:rsid w:val="00C81572"/>
    <w:rsid w:val="00CA01E1"/>
    <w:rsid w:val="00CA5A36"/>
    <w:rsid w:val="00CA63EA"/>
    <w:rsid w:val="00CB4EB2"/>
    <w:rsid w:val="00CB595D"/>
    <w:rsid w:val="00CB5B1F"/>
    <w:rsid w:val="00CD5245"/>
    <w:rsid w:val="00CF216E"/>
    <w:rsid w:val="00CF336B"/>
    <w:rsid w:val="00CF4A9D"/>
    <w:rsid w:val="00D05884"/>
    <w:rsid w:val="00D10961"/>
    <w:rsid w:val="00D123F1"/>
    <w:rsid w:val="00D24A56"/>
    <w:rsid w:val="00D26229"/>
    <w:rsid w:val="00D32368"/>
    <w:rsid w:val="00D359C7"/>
    <w:rsid w:val="00D4055D"/>
    <w:rsid w:val="00D40C2C"/>
    <w:rsid w:val="00D41161"/>
    <w:rsid w:val="00D457BB"/>
    <w:rsid w:val="00D46024"/>
    <w:rsid w:val="00D613FC"/>
    <w:rsid w:val="00D6642A"/>
    <w:rsid w:val="00D7671D"/>
    <w:rsid w:val="00DA395D"/>
    <w:rsid w:val="00DB09A9"/>
    <w:rsid w:val="00DD110A"/>
    <w:rsid w:val="00DD7DF0"/>
    <w:rsid w:val="00E04CEE"/>
    <w:rsid w:val="00E05886"/>
    <w:rsid w:val="00E17E26"/>
    <w:rsid w:val="00E22E3A"/>
    <w:rsid w:val="00E34F8A"/>
    <w:rsid w:val="00E46F3B"/>
    <w:rsid w:val="00E47671"/>
    <w:rsid w:val="00E564B4"/>
    <w:rsid w:val="00E6179F"/>
    <w:rsid w:val="00E62E29"/>
    <w:rsid w:val="00E66400"/>
    <w:rsid w:val="00E72737"/>
    <w:rsid w:val="00E73FB1"/>
    <w:rsid w:val="00E86CD9"/>
    <w:rsid w:val="00EA06E3"/>
    <w:rsid w:val="00EA0A26"/>
    <w:rsid w:val="00EB5F04"/>
    <w:rsid w:val="00EB6509"/>
    <w:rsid w:val="00ED09C1"/>
    <w:rsid w:val="00ED18B1"/>
    <w:rsid w:val="00ED572E"/>
    <w:rsid w:val="00ED5A71"/>
    <w:rsid w:val="00ED6916"/>
    <w:rsid w:val="00ED7700"/>
    <w:rsid w:val="00EE1407"/>
    <w:rsid w:val="00EF4BB6"/>
    <w:rsid w:val="00EF54B3"/>
    <w:rsid w:val="00F0106C"/>
    <w:rsid w:val="00F0692D"/>
    <w:rsid w:val="00F120C7"/>
    <w:rsid w:val="00F124E8"/>
    <w:rsid w:val="00F1451D"/>
    <w:rsid w:val="00F151B3"/>
    <w:rsid w:val="00F2462C"/>
    <w:rsid w:val="00F260FB"/>
    <w:rsid w:val="00F42906"/>
    <w:rsid w:val="00F43B27"/>
    <w:rsid w:val="00F441B2"/>
    <w:rsid w:val="00F46F13"/>
    <w:rsid w:val="00F544BB"/>
    <w:rsid w:val="00F62D9D"/>
    <w:rsid w:val="00F71E61"/>
    <w:rsid w:val="00F87ABE"/>
    <w:rsid w:val="00FC14EF"/>
    <w:rsid w:val="00FC466E"/>
    <w:rsid w:val="00FC5F42"/>
    <w:rsid w:val="00FD5B68"/>
    <w:rsid w:val="00FD6D26"/>
    <w:rsid w:val="00FE152E"/>
    <w:rsid w:val="00FE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eader" Target="header1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65E-2"/>
                  <c:y val="-3.612987066928751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45</c:v>
                </c:pt>
              </c:numCache>
            </c:numRef>
          </c:val>
        </c:ser>
        <c:shape val="box"/>
        <c:axId val="112637440"/>
        <c:axId val="113294720"/>
        <c:axId val="0"/>
      </c:bar3DChart>
      <c:catAx>
        <c:axId val="112637440"/>
        <c:scaling>
          <c:orientation val="minMax"/>
        </c:scaling>
        <c:axPos val="b"/>
        <c:numFmt formatCode="General" sourceLinked="1"/>
        <c:tickLblPos val="nextTo"/>
        <c:crossAx val="113294720"/>
        <c:crosses val="autoZero"/>
        <c:auto val="1"/>
        <c:lblAlgn val="ctr"/>
        <c:lblOffset val="100"/>
      </c:catAx>
      <c:valAx>
        <c:axId val="113294720"/>
        <c:scaling>
          <c:orientation val="minMax"/>
        </c:scaling>
        <c:axPos val="l"/>
        <c:majorGridlines/>
        <c:numFmt formatCode="General" sourceLinked="1"/>
        <c:tickLblPos val="nextTo"/>
        <c:crossAx val="1126374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67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≤4,00]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47</c:v>
                </c:pt>
              </c:numCache>
            </c:numRef>
          </c:val>
        </c:ser>
        <c:shape val="box"/>
        <c:axId val="165387264"/>
        <c:axId val="165389056"/>
        <c:axId val="0"/>
      </c:bar3DChart>
      <c:catAx>
        <c:axId val="165387264"/>
        <c:scaling>
          <c:orientation val="minMax"/>
        </c:scaling>
        <c:axPos val="b"/>
        <c:numFmt formatCode="General" sourceLinked="1"/>
        <c:tickLblPos val="nextTo"/>
        <c:crossAx val="165389056"/>
        <c:crosses val="autoZero"/>
        <c:auto val="1"/>
        <c:lblAlgn val="ctr"/>
        <c:lblOffset val="100"/>
      </c:catAx>
      <c:valAx>
        <c:axId val="165389056"/>
        <c:scaling>
          <c:orientation val="minMax"/>
        </c:scaling>
        <c:axPos val="l"/>
        <c:majorGridlines/>
        <c:numFmt formatCode="General" sourceLinked="1"/>
        <c:tickLblPos val="nextTo"/>
        <c:crossAx val="1653872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≤4,00]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11</c:v>
                </c:pt>
                <c:pt idx="2">
                  <c:v>43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11</c:v>
                </c:pt>
                <c:pt idx="2">
                  <c:v>43</c:v>
                </c:pt>
              </c:numCache>
            </c:numRef>
          </c:val>
        </c:ser>
        <c:shape val="box"/>
        <c:axId val="170643456"/>
        <c:axId val="170644992"/>
        <c:axId val="0"/>
      </c:bar3DChart>
      <c:catAx>
        <c:axId val="170643456"/>
        <c:scaling>
          <c:orientation val="minMax"/>
        </c:scaling>
        <c:axPos val="b"/>
        <c:numFmt formatCode="General" sourceLinked="1"/>
        <c:tickLblPos val="nextTo"/>
        <c:crossAx val="170644992"/>
        <c:crosses val="autoZero"/>
        <c:auto val="1"/>
        <c:lblAlgn val="ctr"/>
        <c:lblOffset val="100"/>
      </c:catAx>
      <c:valAx>
        <c:axId val="170644992"/>
        <c:scaling>
          <c:orientation val="minMax"/>
        </c:scaling>
        <c:axPos val="l"/>
        <c:majorGridlines/>
        <c:numFmt formatCode="General" sourceLinked="1"/>
        <c:tickLblPos val="nextTo"/>
        <c:crossAx val="1706434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10</c:v>
                </c:pt>
                <c:pt idx="2">
                  <c:v>44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10</c:v>
                </c:pt>
                <c:pt idx="2">
                  <c:v>44</c:v>
                </c:pt>
              </c:numCache>
            </c:numRef>
          </c:val>
        </c:ser>
        <c:shape val="box"/>
        <c:axId val="170984960"/>
        <c:axId val="170986496"/>
        <c:axId val="0"/>
      </c:bar3DChart>
      <c:catAx>
        <c:axId val="170984960"/>
        <c:scaling>
          <c:orientation val="minMax"/>
        </c:scaling>
        <c:axPos val="b"/>
        <c:numFmt formatCode="General" sourceLinked="1"/>
        <c:tickLblPos val="nextTo"/>
        <c:crossAx val="170986496"/>
        <c:crosses val="autoZero"/>
        <c:auto val="1"/>
        <c:lblAlgn val="ctr"/>
        <c:lblOffset val="100"/>
      </c:catAx>
      <c:valAx>
        <c:axId val="170986496"/>
        <c:scaling>
          <c:orientation val="minMax"/>
        </c:scaling>
        <c:axPos val="l"/>
        <c:majorGridlines/>
        <c:numFmt formatCode="General" sourceLinked="1"/>
        <c:tickLblPos val="nextTo"/>
        <c:crossAx val="17098496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45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45</c:v>
                </c:pt>
              </c:numCache>
            </c:numRef>
          </c:val>
        </c:ser>
        <c:shape val="box"/>
        <c:axId val="171027456"/>
        <c:axId val="176972544"/>
        <c:axId val="0"/>
      </c:bar3DChart>
      <c:catAx>
        <c:axId val="171027456"/>
        <c:scaling>
          <c:orientation val="minMax"/>
        </c:scaling>
        <c:axPos val="b"/>
        <c:numFmt formatCode="General" sourceLinked="1"/>
        <c:tickLblPos val="nextTo"/>
        <c:crossAx val="176972544"/>
        <c:crosses val="autoZero"/>
        <c:auto val="1"/>
        <c:lblAlgn val="ctr"/>
        <c:lblOffset val="100"/>
      </c:catAx>
      <c:valAx>
        <c:axId val="176972544"/>
        <c:scaling>
          <c:orientation val="minMax"/>
        </c:scaling>
        <c:axPos val="l"/>
        <c:majorGridlines/>
        <c:numFmt formatCode="General" sourceLinked="1"/>
        <c:tickLblPos val="nextTo"/>
        <c:crossAx val="1710274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≤4,00]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47</c:v>
                </c:pt>
              </c:numCache>
            </c:numRef>
          </c:val>
        </c:ser>
        <c:shape val="box"/>
        <c:axId val="176997888"/>
        <c:axId val="176999424"/>
        <c:axId val="0"/>
      </c:bar3DChart>
      <c:catAx>
        <c:axId val="176997888"/>
        <c:scaling>
          <c:orientation val="minMax"/>
        </c:scaling>
        <c:axPos val="b"/>
        <c:numFmt formatCode="General" sourceLinked="1"/>
        <c:tickLblPos val="nextTo"/>
        <c:crossAx val="176999424"/>
        <c:crosses val="autoZero"/>
        <c:auto val="1"/>
        <c:lblAlgn val="ctr"/>
        <c:lblOffset val="100"/>
      </c:catAx>
      <c:valAx>
        <c:axId val="176999424"/>
        <c:scaling>
          <c:orientation val="minMax"/>
        </c:scaling>
        <c:axPos val="l"/>
        <c:majorGridlines/>
        <c:numFmt formatCode="General" sourceLinked="1"/>
        <c:tickLblPos val="nextTo"/>
        <c:crossAx val="1769978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664E-2"/>
          <c:w val="0.82336502971266556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E-3"/>
                  <c:y val="9.1702385521681209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7</c:v>
                </c:pt>
                <c:pt idx="2">
                  <c:v>45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969"/>
          <c:y val="0.18795084208224097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≤4,00]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45</c:v>
                </c:pt>
              </c:numCache>
            </c:numRef>
          </c:val>
        </c:ser>
        <c:shape val="box"/>
        <c:axId val="170843136"/>
        <c:axId val="177357568"/>
        <c:axId val="0"/>
      </c:bar3DChart>
      <c:catAx>
        <c:axId val="170843136"/>
        <c:scaling>
          <c:orientation val="minMax"/>
        </c:scaling>
        <c:axPos val="b"/>
        <c:numFmt formatCode="General" sourceLinked="1"/>
        <c:tickLblPos val="nextTo"/>
        <c:crossAx val="177357568"/>
        <c:crosses val="autoZero"/>
        <c:auto val="1"/>
        <c:lblAlgn val="ctr"/>
        <c:lblOffset val="100"/>
      </c:catAx>
      <c:valAx>
        <c:axId val="177357568"/>
        <c:scaling>
          <c:orientation val="minMax"/>
        </c:scaling>
        <c:axPos val="l"/>
        <c:majorGridlines/>
        <c:numFmt formatCode="General" sourceLinked="1"/>
        <c:tickLblPos val="nextTo"/>
        <c:crossAx val="1708431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  <c:pt idx="2">
                  <c:v>45</c:v>
                </c:pt>
              </c:numCache>
            </c:numRef>
          </c:val>
        </c:ser>
        <c:shape val="box"/>
        <c:axId val="159554176"/>
        <c:axId val="159662848"/>
        <c:axId val="0"/>
      </c:bar3DChart>
      <c:catAx>
        <c:axId val="159554176"/>
        <c:scaling>
          <c:orientation val="minMax"/>
        </c:scaling>
        <c:axPos val="b"/>
        <c:numFmt formatCode="General" sourceLinked="1"/>
        <c:tickLblPos val="nextTo"/>
        <c:crossAx val="159662848"/>
        <c:crosses val="autoZero"/>
        <c:auto val="1"/>
        <c:lblAlgn val="ctr"/>
        <c:lblOffset val="100"/>
      </c:catAx>
      <c:valAx>
        <c:axId val="159662848"/>
        <c:scaling>
          <c:orientation val="minMax"/>
        </c:scaling>
        <c:axPos val="l"/>
        <c:majorGridlines/>
        <c:numFmt formatCode="General" sourceLinked="1"/>
        <c:tickLblPos val="nextTo"/>
        <c:crossAx val="1595541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05E-2"/>
          <c:w val="0.82336502971266523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35E-3"/>
                  <c:y val="9.1702385521681262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  <c:pt idx="2">
                  <c:v>45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991"/>
          <c:y val="0.18795084208224108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44</c:v>
                </c:pt>
              </c:numCache>
            </c:numRef>
          </c:val>
        </c:ser>
        <c:shape val="box"/>
        <c:axId val="165357824"/>
        <c:axId val="165502976"/>
        <c:axId val="0"/>
      </c:bar3DChart>
      <c:catAx>
        <c:axId val="165357824"/>
        <c:scaling>
          <c:orientation val="minMax"/>
        </c:scaling>
        <c:axPos val="b"/>
        <c:numFmt formatCode="General" sourceLinked="1"/>
        <c:tickLblPos val="nextTo"/>
        <c:crossAx val="165502976"/>
        <c:crosses val="autoZero"/>
        <c:auto val="1"/>
        <c:lblAlgn val="ctr"/>
        <c:lblOffset val="100"/>
      </c:catAx>
      <c:valAx>
        <c:axId val="165502976"/>
        <c:scaling>
          <c:orientation val="minMax"/>
        </c:scaling>
        <c:axPos val="l"/>
        <c:majorGridlines/>
        <c:numFmt formatCode="General" sourceLinked="1"/>
        <c:tickLblPos val="nextTo"/>
        <c:crossAx val="1653578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44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47</c:v>
                </c:pt>
              </c:numCache>
            </c:numRef>
          </c:val>
        </c:ser>
        <c:shape val="box"/>
        <c:axId val="165560320"/>
        <c:axId val="165561856"/>
        <c:axId val="0"/>
      </c:bar3DChart>
      <c:catAx>
        <c:axId val="165560320"/>
        <c:scaling>
          <c:orientation val="minMax"/>
        </c:scaling>
        <c:axPos val="b"/>
        <c:numFmt formatCode="General" sourceLinked="1"/>
        <c:tickLblPos val="nextTo"/>
        <c:crossAx val="165561856"/>
        <c:crosses val="autoZero"/>
        <c:auto val="1"/>
        <c:lblAlgn val="ctr"/>
        <c:lblOffset val="100"/>
      </c:catAx>
      <c:valAx>
        <c:axId val="165561856"/>
        <c:scaling>
          <c:orientation val="minMax"/>
        </c:scaling>
        <c:axPos val="l"/>
        <c:majorGridlines/>
        <c:numFmt formatCode="General" sourceLinked="1"/>
        <c:tickLblPos val="nextTo"/>
        <c:crossAx val="16556032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761E-2"/>
          <c:w val="0.82336502971266479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5.9950210841844169E-3"/>
                  <c:y val="9.170238552168131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47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8013"/>
          <c:y val="0.18795084208224119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3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8</c:v>
                </c:pt>
                <c:pt idx="2">
                  <c:v>46</c:v>
                </c:pt>
              </c:numCache>
            </c:numRef>
          </c:val>
        </c:ser>
        <c:shape val="box"/>
        <c:axId val="165885440"/>
        <c:axId val="165886976"/>
        <c:axId val="0"/>
      </c:bar3DChart>
      <c:catAx>
        <c:axId val="165885440"/>
        <c:scaling>
          <c:orientation val="minMax"/>
        </c:scaling>
        <c:axPos val="b"/>
        <c:numFmt formatCode="General" sourceLinked="1"/>
        <c:tickLblPos val="nextTo"/>
        <c:crossAx val="165886976"/>
        <c:crosses val="autoZero"/>
        <c:auto val="1"/>
        <c:lblAlgn val="ctr"/>
        <c:lblOffset val="100"/>
      </c:catAx>
      <c:valAx>
        <c:axId val="165886976"/>
        <c:scaling>
          <c:orientation val="minMax"/>
        </c:scaling>
        <c:axPos val="l"/>
        <c:majorGridlines/>
        <c:numFmt formatCode="General" sourceLinked="1"/>
        <c:tickLblPos val="nextTo"/>
        <c:crossAx val="1658854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F7CE-2EDA-4A0D-A31F-82F21D71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3</cp:revision>
  <cp:lastPrinted>2014-07-10T12:56:00Z</cp:lastPrinted>
  <dcterms:created xsi:type="dcterms:W3CDTF">2016-11-28T11:56:00Z</dcterms:created>
  <dcterms:modified xsi:type="dcterms:W3CDTF">2016-11-28T11:57:00Z</dcterms:modified>
</cp:coreProperties>
</file>